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C1" w:rsidRPr="005A7345" w:rsidRDefault="005A7345" w:rsidP="0067109D">
      <w:pPr>
        <w:spacing w:after="0" w:line="0" w:lineRule="atLeast"/>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РОССИЙСКАЯ ФЕДЕРАЦИЯ</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РОСТОВСКАЯ ОБЛАСТЬ</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ЕГОРЛЫКСКИЙ  РАЙОН</w:t>
      </w:r>
    </w:p>
    <w:p w:rsidR="00F2209D" w:rsidRPr="007774E3" w:rsidRDefault="00F2209D" w:rsidP="00F2209D">
      <w:pPr>
        <w:spacing w:after="0"/>
        <w:jc w:val="center"/>
        <w:rPr>
          <w:rFonts w:ascii="Times New Roman" w:hAnsi="Times New Roman"/>
          <w:bCs/>
          <w:sz w:val="28"/>
          <w:szCs w:val="34"/>
        </w:rPr>
      </w:pPr>
      <w:r w:rsidRPr="007774E3">
        <w:rPr>
          <w:rFonts w:ascii="Times New Roman" w:hAnsi="Times New Roman"/>
          <w:bCs/>
          <w:sz w:val="28"/>
          <w:szCs w:val="34"/>
        </w:rPr>
        <w:t xml:space="preserve">АДМИНИСТРАЦИЯ </w:t>
      </w:r>
      <w:r>
        <w:rPr>
          <w:rFonts w:ascii="Times New Roman" w:hAnsi="Times New Roman"/>
          <w:bCs/>
          <w:sz w:val="28"/>
          <w:szCs w:val="34"/>
        </w:rPr>
        <w:t>ВОЙНОВСКОГО</w:t>
      </w:r>
      <w:r w:rsidRPr="007774E3">
        <w:rPr>
          <w:rFonts w:ascii="Times New Roman" w:hAnsi="Times New Roman"/>
          <w:bCs/>
          <w:sz w:val="28"/>
          <w:szCs w:val="34"/>
        </w:rPr>
        <w:t xml:space="preserve"> СЕЛЬСКОГО ПОСЕЛЕНИЯ</w:t>
      </w:r>
    </w:p>
    <w:p w:rsidR="00F2209D" w:rsidRPr="007774E3" w:rsidRDefault="00F2209D" w:rsidP="00F2209D">
      <w:pPr>
        <w:spacing w:after="0"/>
        <w:rPr>
          <w:rFonts w:ascii="Times New Roman" w:hAnsi="Times New Roman"/>
          <w:sz w:val="28"/>
          <w:szCs w:val="34"/>
        </w:rPr>
      </w:pPr>
      <w:r w:rsidRPr="007774E3">
        <w:rPr>
          <w:rFonts w:ascii="Times New Roman" w:hAnsi="Times New Roman"/>
          <w:sz w:val="28"/>
          <w:szCs w:val="34"/>
        </w:rPr>
        <w:t xml:space="preserve">                            </w:t>
      </w:r>
    </w:p>
    <w:p w:rsidR="00F2209D" w:rsidRPr="007774E3" w:rsidRDefault="00F2209D" w:rsidP="00F2209D">
      <w:pPr>
        <w:spacing w:after="0"/>
        <w:rPr>
          <w:rFonts w:ascii="Times New Roman" w:hAnsi="Times New Roman"/>
          <w:bCs/>
          <w:sz w:val="28"/>
          <w:szCs w:val="34"/>
        </w:rPr>
      </w:pPr>
      <w:r w:rsidRPr="007774E3">
        <w:rPr>
          <w:rFonts w:ascii="Times New Roman" w:hAnsi="Times New Roman"/>
          <w:sz w:val="28"/>
          <w:szCs w:val="34"/>
        </w:rPr>
        <w:t xml:space="preserve">                                       </w:t>
      </w:r>
      <w:r w:rsidRPr="007774E3">
        <w:rPr>
          <w:rFonts w:ascii="Times New Roman" w:hAnsi="Times New Roman"/>
          <w:bCs/>
          <w:sz w:val="28"/>
          <w:szCs w:val="34"/>
        </w:rPr>
        <w:t xml:space="preserve"> </w:t>
      </w:r>
      <w:r>
        <w:rPr>
          <w:rFonts w:ascii="Times New Roman" w:hAnsi="Times New Roman"/>
          <w:bCs/>
          <w:sz w:val="28"/>
          <w:szCs w:val="34"/>
        </w:rPr>
        <w:t xml:space="preserve">      </w:t>
      </w:r>
      <w:r w:rsidRPr="007774E3">
        <w:rPr>
          <w:rFonts w:ascii="Times New Roman" w:hAnsi="Times New Roman"/>
          <w:bCs/>
          <w:sz w:val="28"/>
          <w:szCs w:val="34"/>
        </w:rPr>
        <w:t>П О С Т А Н О В Л Е Н И Е</w:t>
      </w:r>
    </w:p>
    <w:p w:rsidR="00E026C1" w:rsidRPr="005A7345" w:rsidRDefault="00E026C1" w:rsidP="005A7345">
      <w:pPr>
        <w:spacing w:line="0" w:lineRule="atLeast"/>
        <w:jc w:val="center"/>
        <w:rPr>
          <w:rFonts w:ascii="Times New Roman" w:hAnsi="Times New Roman" w:cs="Times New Roman"/>
          <w:b/>
          <w:sz w:val="28"/>
          <w:szCs w:val="28"/>
        </w:rPr>
      </w:pPr>
    </w:p>
    <w:p w:rsidR="00E026C1" w:rsidRPr="0067109D" w:rsidRDefault="00E026C1" w:rsidP="005A7345">
      <w:pPr>
        <w:spacing w:line="0" w:lineRule="atLeast"/>
        <w:rPr>
          <w:rFonts w:ascii="Times New Roman" w:hAnsi="Times New Roman" w:cs="Times New Roman"/>
          <w:sz w:val="28"/>
          <w:szCs w:val="28"/>
        </w:rPr>
      </w:pPr>
      <w:r w:rsidRPr="0067109D">
        <w:rPr>
          <w:rFonts w:ascii="Times New Roman" w:hAnsi="Times New Roman" w:cs="Times New Roman"/>
          <w:sz w:val="28"/>
          <w:szCs w:val="28"/>
        </w:rPr>
        <w:t>«</w:t>
      </w:r>
      <w:r w:rsidR="0067109D">
        <w:rPr>
          <w:rFonts w:ascii="Times New Roman" w:hAnsi="Times New Roman" w:cs="Times New Roman"/>
          <w:sz w:val="28"/>
          <w:szCs w:val="28"/>
        </w:rPr>
        <w:t xml:space="preserve"> 27 </w:t>
      </w:r>
      <w:r w:rsidRPr="0067109D">
        <w:rPr>
          <w:rFonts w:ascii="Times New Roman" w:hAnsi="Times New Roman" w:cs="Times New Roman"/>
          <w:sz w:val="28"/>
          <w:szCs w:val="28"/>
        </w:rPr>
        <w:t>»</w:t>
      </w:r>
      <w:r w:rsidR="0067109D">
        <w:rPr>
          <w:rFonts w:ascii="Times New Roman" w:hAnsi="Times New Roman" w:cs="Times New Roman"/>
          <w:sz w:val="28"/>
          <w:szCs w:val="28"/>
        </w:rPr>
        <w:t xml:space="preserve"> октября </w:t>
      </w:r>
      <w:r w:rsidRPr="0067109D">
        <w:rPr>
          <w:rFonts w:ascii="Times New Roman" w:hAnsi="Times New Roman" w:cs="Times New Roman"/>
          <w:sz w:val="28"/>
          <w:szCs w:val="28"/>
        </w:rPr>
        <w:t>2015 г</w:t>
      </w:r>
      <w:r w:rsidR="0067109D">
        <w:rPr>
          <w:rFonts w:ascii="Times New Roman" w:hAnsi="Times New Roman" w:cs="Times New Roman"/>
          <w:sz w:val="28"/>
          <w:szCs w:val="28"/>
        </w:rPr>
        <w:t>ода</w:t>
      </w:r>
      <w:r w:rsidRPr="0067109D">
        <w:rPr>
          <w:rFonts w:ascii="Times New Roman" w:hAnsi="Times New Roman" w:cs="Times New Roman"/>
          <w:sz w:val="28"/>
          <w:szCs w:val="28"/>
        </w:rPr>
        <w:t xml:space="preserve">          </w:t>
      </w:r>
      <w:r w:rsidR="0067109D">
        <w:rPr>
          <w:rFonts w:ascii="Times New Roman" w:hAnsi="Times New Roman" w:cs="Times New Roman"/>
          <w:sz w:val="28"/>
          <w:szCs w:val="28"/>
        </w:rPr>
        <w:t xml:space="preserve">           </w:t>
      </w:r>
      <w:r w:rsidRPr="0067109D">
        <w:rPr>
          <w:rFonts w:ascii="Times New Roman" w:hAnsi="Times New Roman" w:cs="Times New Roman"/>
          <w:sz w:val="28"/>
          <w:szCs w:val="28"/>
        </w:rPr>
        <w:t>№</w:t>
      </w:r>
      <w:r w:rsidR="0067109D">
        <w:rPr>
          <w:rFonts w:ascii="Times New Roman" w:hAnsi="Times New Roman" w:cs="Times New Roman"/>
          <w:sz w:val="28"/>
          <w:szCs w:val="28"/>
        </w:rPr>
        <w:t xml:space="preserve"> 185</w:t>
      </w:r>
      <w:r w:rsidRPr="0067109D">
        <w:rPr>
          <w:rFonts w:ascii="Times New Roman" w:hAnsi="Times New Roman" w:cs="Times New Roman"/>
          <w:sz w:val="28"/>
          <w:szCs w:val="28"/>
        </w:rPr>
        <w:t xml:space="preserve"> </w:t>
      </w:r>
      <w:r w:rsidR="00F2209D" w:rsidRPr="0067109D">
        <w:rPr>
          <w:rFonts w:ascii="Times New Roman" w:hAnsi="Times New Roman" w:cs="Times New Roman"/>
          <w:sz w:val="28"/>
          <w:szCs w:val="28"/>
        </w:rPr>
        <w:t xml:space="preserve"> </w:t>
      </w:r>
      <w:r w:rsidRPr="0067109D">
        <w:rPr>
          <w:rFonts w:ascii="Times New Roman" w:hAnsi="Times New Roman" w:cs="Times New Roman"/>
          <w:sz w:val="28"/>
          <w:szCs w:val="28"/>
        </w:rPr>
        <w:t xml:space="preserve">                       </w:t>
      </w:r>
      <w:r w:rsidR="00F2209D" w:rsidRPr="0067109D">
        <w:rPr>
          <w:rFonts w:ascii="Times New Roman" w:hAnsi="Times New Roman" w:cs="Times New Roman"/>
          <w:sz w:val="28"/>
          <w:szCs w:val="28"/>
        </w:rPr>
        <w:t xml:space="preserve">                       х.Войнов</w:t>
      </w:r>
    </w:p>
    <w:p w:rsidR="00E026C1" w:rsidRPr="0067109D" w:rsidRDefault="00E026C1" w:rsidP="005A7345">
      <w:pPr>
        <w:spacing w:line="0" w:lineRule="atLeast"/>
        <w:rPr>
          <w:rFonts w:ascii="Times New Roman" w:hAnsi="Times New Roman" w:cs="Times New Roman"/>
          <w:sz w:val="28"/>
          <w:szCs w:val="28"/>
        </w:rPr>
      </w:pP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О размещении нестационарных </w:t>
      </w: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торговых объектов на землях или </w:t>
      </w: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земельных участках, находящихся </w:t>
      </w: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в муниципальной собственности, </w:t>
      </w: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а также на землях или земельных </w:t>
      </w:r>
    </w:p>
    <w:p w:rsidR="00F2209D"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участках, государственная собственность </w:t>
      </w:r>
    </w:p>
    <w:p w:rsidR="00E026C1" w:rsidRPr="0067109D" w:rsidRDefault="00E026C1" w:rsidP="00F2209D">
      <w:pPr>
        <w:widowControl w:val="0"/>
        <w:autoSpaceDE w:val="0"/>
        <w:autoSpaceDN w:val="0"/>
        <w:adjustRightInd w:val="0"/>
        <w:spacing w:after="0" w:line="0" w:lineRule="atLeast"/>
        <w:rPr>
          <w:rFonts w:ascii="Times New Roman" w:hAnsi="Times New Roman" w:cs="Times New Roman"/>
          <w:bCs/>
          <w:sz w:val="28"/>
        </w:rPr>
      </w:pPr>
      <w:r w:rsidRPr="0067109D">
        <w:rPr>
          <w:rFonts w:ascii="Times New Roman" w:hAnsi="Times New Roman" w:cs="Times New Roman"/>
          <w:bCs/>
          <w:sz w:val="28"/>
        </w:rPr>
        <w:t xml:space="preserve">на которые не разграничена    </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w:t>
      </w:r>
      <w:r w:rsidR="00F2209D">
        <w:rPr>
          <w:rFonts w:ascii="Times New Roman" w:hAnsi="Times New Roman" w:cs="Times New Roman"/>
          <w:sz w:val="28"/>
          <w:szCs w:val="28"/>
        </w:rPr>
        <w:t xml:space="preserve">     </w:t>
      </w:r>
      <w:r w:rsidRPr="005A7345">
        <w:rPr>
          <w:rFonts w:ascii="Times New Roman" w:hAnsi="Times New Roman" w:cs="Times New Roman"/>
          <w:sz w:val="28"/>
          <w:szCs w:val="28"/>
        </w:rPr>
        <w:t>В соответствии со статьей 39.33 Земельного кодекса Российской Федерации, Федерального за</w:t>
      </w:r>
      <w:r w:rsidR="00F2209D">
        <w:rPr>
          <w:rFonts w:ascii="Times New Roman" w:hAnsi="Times New Roman" w:cs="Times New Roman"/>
          <w:sz w:val="28"/>
          <w:szCs w:val="28"/>
        </w:rPr>
        <w:t>к</w:t>
      </w:r>
      <w:r w:rsidRPr="005A7345">
        <w:rPr>
          <w:rFonts w:ascii="Times New Roman" w:hAnsi="Times New Roman" w:cs="Times New Roman"/>
          <w:sz w:val="28"/>
          <w:szCs w:val="28"/>
        </w:rPr>
        <w:t>она от 28.12.2009 №</w:t>
      </w:r>
      <w:r w:rsidR="00F2209D">
        <w:rPr>
          <w:rFonts w:ascii="Times New Roman" w:hAnsi="Times New Roman" w:cs="Times New Roman"/>
          <w:sz w:val="28"/>
          <w:szCs w:val="28"/>
        </w:rPr>
        <w:t xml:space="preserve"> </w:t>
      </w:r>
      <w:r w:rsidRPr="005A7345">
        <w:rPr>
          <w:rFonts w:ascii="Times New Roman" w:hAnsi="Times New Roman" w:cs="Times New Roman"/>
          <w:sz w:val="28"/>
          <w:szCs w:val="28"/>
        </w:rPr>
        <w:t>381-ФЗ «Об основах государственного регулирования торговой деятельности в Российской Федерации», Постановлением Правительства Ростовской области от 18.09.2015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 руководствуясь Уставом  муниципального образования «</w:t>
      </w:r>
      <w:r w:rsidR="00F2209D">
        <w:rPr>
          <w:rFonts w:ascii="Times New Roman" w:hAnsi="Times New Roman" w:cs="Times New Roman"/>
          <w:sz w:val="28"/>
          <w:szCs w:val="28"/>
        </w:rPr>
        <w:t xml:space="preserve">Войновское </w:t>
      </w:r>
      <w:r w:rsidRPr="005A7345">
        <w:rPr>
          <w:rFonts w:ascii="Times New Roman" w:hAnsi="Times New Roman" w:cs="Times New Roman"/>
          <w:sz w:val="28"/>
          <w:szCs w:val="28"/>
        </w:rPr>
        <w:t xml:space="preserve">  сельское поселение»,</w:t>
      </w:r>
    </w:p>
    <w:p w:rsidR="00E026C1" w:rsidRPr="005A7345" w:rsidRDefault="00E026C1" w:rsidP="005A7345">
      <w:pPr>
        <w:tabs>
          <w:tab w:val="left" w:pos="9540"/>
        </w:tabs>
        <w:spacing w:line="0" w:lineRule="atLeast"/>
        <w:jc w:val="both"/>
        <w:rPr>
          <w:rFonts w:ascii="Times New Roman" w:hAnsi="Times New Roman" w:cs="Times New Roman"/>
          <w:sz w:val="28"/>
          <w:szCs w:val="28"/>
        </w:rPr>
      </w:pPr>
    </w:p>
    <w:p w:rsidR="00E026C1" w:rsidRPr="005A7345" w:rsidRDefault="00E026C1" w:rsidP="005A7345">
      <w:pPr>
        <w:tabs>
          <w:tab w:val="left" w:pos="9540"/>
        </w:tabs>
        <w:spacing w:line="0" w:lineRule="atLeast"/>
        <w:jc w:val="center"/>
        <w:rPr>
          <w:rFonts w:ascii="Times New Roman" w:hAnsi="Times New Roman" w:cs="Times New Roman"/>
          <w:b/>
          <w:sz w:val="28"/>
          <w:szCs w:val="28"/>
        </w:rPr>
      </w:pPr>
      <w:r w:rsidRPr="005A7345">
        <w:rPr>
          <w:rFonts w:ascii="Times New Roman" w:hAnsi="Times New Roman" w:cs="Times New Roman"/>
          <w:b/>
          <w:sz w:val="28"/>
          <w:szCs w:val="28"/>
        </w:rPr>
        <w:t>п о с т а н о в л я ю:</w:t>
      </w:r>
    </w:p>
    <w:p w:rsidR="00E026C1" w:rsidRPr="005A7345" w:rsidRDefault="00E026C1" w:rsidP="005A7345">
      <w:pPr>
        <w:spacing w:line="0" w:lineRule="atLeast"/>
        <w:jc w:val="both"/>
        <w:rPr>
          <w:rFonts w:ascii="Times New Roman" w:hAnsi="Times New Roman" w:cs="Times New Roman"/>
          <w:bCs/>
          <w:sz w:val="28"/>
          <w:szCs w:val="28"/>
        </w:rPr>
      </w:pPr>
      <w:r w:rsidRPr="005A7345">
        <w:rPr>
          <w:rFonts w:ascii="Times New Roman" w:hAnsi="Times New Roman" w:cs="Times New Roman"/>
        </w:rPr>
        <w:t>1</w:t>
      </w:r>
      <w:r w:rsidRPr="005A7345">
        <w:rPr>
          <w:rFonts w:ascii="Times New Roman" w:hAnsi="Times New Roman" w:cs="Times New Roman"/>
          <w:sz w:val="28"/>
          <w:szCs w:val="28"/>
        </w:rPr>
        <w:t>.Утвердить</w:t>
      </w:r>
      <w:r w:rsidRPr="005A7345">
        <w:rPr>
          <w:rFonts w:ascii="Times New Roman" w:hAnsi="Times New Roman" w:cs="Times New Roman"/>
          <w:bCs/>
          <w:sz w:val="28"/>
          <w:szCs w:val="28"/>
        </w:rPr>
        <w:t xml:space="preserve"> порядок  размещения нестационарных торговых объектов на землях или земельных участках, находящихся в муниципальной собственности </w:t>
      </w:r>
      <w:r w:rsidR="00F2209D">
        <w:rPr>
          <w:rFonts w:ascii="Times New Roman" w:hAnsi="Times New Roman" w:cs="Times New Roman"/>
          <w:bCs/>
          <w:sz w:val="28"/>
          <w:szCs w:val="28"/>
        </w:rPr>
        <w:t xml:space="preserve">Войновского </w:t>
      </w:r>
      <w:r w:rsidRPr="005A7345">
        <w:rPr>
          <w:rFonts w:ascii="Times New Roman" w:hAnsi="Times New Roman" w:cs="Times New Roman"/>
          <w:bCs/>
          <w:sz w:val="28"/>
          <w:szCs w:val="28"/>
        </w:rPr>
        <w:t xml:space="preserve"> сельского поселения, а также на землях или земельных участках, государственная собственность на которые не разграничена   согласно приложению №1</w:t>
      </w:r>
      <w:r w:rsidR="00F2209D">
        <w:rPr>
          <w:rFonts w:ascii="Times New Roman" w:hAnsi="Times New Roman" w:cs="Times New Roman"/>
          <w:bCs/>
          <w:sz w:val="28"/>
          <w:szCs w:val="28"/>
        </w:rPr>
        <w:t>.</w:t>
      </w:r>
      <w:r w:rsidRPr="005A7345">
        <w:rPr>
          <w:rFonts w:ascii="Times New Roman" w:hAnsi="Times New Roman" w:cs="Times New Roman"/>
          <w:bCs/>
          <w:sz w:val="28"/>
          <w:szCs w:val="28"/>
        </w:rPr>
        <w:t xml:space="preserve">  </w:t>
      </w:r>
    </w:p>
    <w:p w:rsidR="00E026C1" w:rsidRPr="005A7345" w:rsidRDefault="00E026C1" w:rsidP="005A7345">
      <w:pPr>
        <w:spacing w:line="0" w:lineRule="atLeast"/>
        <w:jc w:val="both"/>
        <w:rPr>
          <w:rFonts w:ascii="Times New Roman" w:hAnsi="Times New Roman" w:cs="Times New Roman"/>
          <w:bCs/>
          <w:sz w:val="28"/>
          <w:szCs w:val="28"/>
        </w:rPr>
      </w:pPr>
      <w:r w:rsidRPr="005A7345">
        <w:rPr>
          <w:rFonts w:ascii="Times New Roman" w:hAnsi="Times New Roman" w:cs="Times New Roman"/>
          <w:sz w:val="28"/>
          <w:szCs w:val="28"/>
        </w:rPr>
        <w:t>2.При орг</w:t>
      </w:r>
      <w:r w:rsidR="00F2209D">
        <w:rPr>
          <w:rFonts w:ascii="Times New Roman" w:hAnsi="Times New Roman" w:cs="Times New Roman"/>
          <w:sz w:val="28"/>
          <w:szCs w:val="28"/>
        </w:rPr>
        <w:t>а</w:t>
      </w:r>
      <w:r w:rsidRPr="005A7345">
        <w:rPr>
          <w:rFonts w:ascii="Times New Roman" w:hAnsi="Times New Roman" w:cs="Times New Roman"/>
          <w:sz w:val="28"/>
          <w:szCs w:val="28"/>
        </w:rPr>
        <w:t xml:space="preserve">низации торгов </w:t>
      </w:r>
      <w:r w:rsidRPr="005A7345">
        <w:rPr>
          <w:rFonts w:ascii="Times New Roman" w:hAnsi="Times New Roman" w:cs="Times New Roman"/>
          <w:bCs/>
          <w:sz w:val="28"/>
          <w:szCs w:val="28"/>
        </w:rPr>
        <w:t>на право заключения договора на размещение нестационарного торгового объекта и заключения договора на размещение нестационарного торгового объекта руководствоваться типовыми формами договора, заявки и заявления о заключении договора о размещении нестационарного торгового объекта, утвержденных постановлением правительства Ростовской области от 18.09.2015 №</w:t>
      </w:r>
      <w:r w:rsidR="00F2209D">
        <w:rPr>
          <w:rFonts w:ascii="Times New Roman" w:hAnsi="Times New Roman" w:cs="Times New Roman"/>
          <w:bCs/>
          <w:sz w:val="28"/>
          <w:szCs w:val="28"/>
        </w:rPr>
        <w:t xml:space="preserve"> </w:t>
      </w:r>
      <w:r w:rsidRPr="005A7345">
        <w:rPr>
          <w:rFonts w:ascii="Times New Roman" w:hAnsi="Times New Roman" w:cs="Times New Roman"/>
          <w:bCs/>
          <w:sz w:val="28"/>
          <w:szCs w:val="28"/>
        </w:rPr>
        <w:t>583.</w:t>
      </w:r>
    </w:p>
    <w:p w:rsidR="00E026C1" w:rsidRPr="005A7345" w:rsidRDefault="00E026C1" w:rsidP="005A7345">
      <w:pPr>
        <w:pStyle w:val="stposh"/>
        <w:spacing w:line="0" w:lineRule="atLeast"/>
        <w:rPr>
          <w:sz w:val="28"/>
          <w:szCs w:val="28"/>
        </w:rPr>
      </w:pPr>
      <w:r w:rsidRPr="005A7345">
        <w:rPr>
          <w:sz w:val="28"/>
          <w:szCs w:val="28"/>
        </w:rPr>
        <w:lastRenderedPageBreak/>
        <w:t xml:space="preserve">3. Утвердить Методику расчета платы за размещение и эксплуатацию нестационарных торговых объектов на земельных участках, находящихся в муниципальной собственности, либо на земельных участках, государственная собственность на которые не разграничена и распоряжение которыми осуществляется Администрацией </w:t>
      </w:r>
      <w:r w:rsidR="00F2209D">
        <w:rPr>
          <w:sz w:val="28"/>
          <w:szCs w:val="28"/>
        </w:rPr>
        <w:t xml:space="preserve">Войновского </w:t>
      </w:r>
      <w:r w:rsidRPr="005A7345">
        <w:rPr>
          <w:sz w:val="28"/>
          <w:szCs w:val="28"/>
        </w:rPr>
        <w:t xml:space="preserve"> сельского поселения согласно приложению </w:t>
      </w:r>
      <w:r w:rsidR="00F2209D">
        <w:rPr>
          <w:sz w:val="28"/>
          <w:szCs w:val="28"/>
        </w:rPr>
        <w:t>№</w:t>
      </w:r>
      <w:r w:rsidRPr="005A7345">
        <w:rPr>
          <w:sz w:val="28"/>
          <w:szCs w:val="28"/>
        </w:rPr>
        <w:t xml:space="preserve"> 2.</w:t>
      </w:r>
    </w:p>
    <w:p w:rsidR="00E026C1" w:rsidRPr="005A7345" w:rsidRDefault="00E026C1" w:rsidP="005A7345">
      <w:pPr>
        <w:pStyle w:val="stposh"/>
        <w:spacing w:line="0" w:lineRule="atLeast"/>
        <w:rPr>
          <w:sz w:val="28"/>
          <w:szCs w:val="28"/>
        </w:rPr>
      </w:pPr>
      <w:r w:rsidRPr="005A7345">
        <w:rPr>
          <w:sz w:val="28"/>
          <w:szCs w:val="28"/>
        </w:rPr>
        <w:t>4. Установить сроки размещения объектов для реализации товаров сезонного назначения в мелкорозничной нестационарной торговой сети:</w:t>
      </w:r>
    </w:p>
    <w:p w:rsidR="00E026C1" w:rsidRPr="005A7345" w:rsidRDefault="00E026C1" w:rsidP="005A7345">
      <w:pPr>
        <w:pStyle w:val="stposh"/>
        <w:spacing w:line="0" w:lineRule="atLeast"/>
        <w:rPr>
          <w:sz w:val="28"/>
          <w:szCs w:val="28"/>
        </w:rPr>
      </w:pPr>
      <w:r w:rsidRPr="005A7345">
        <w:rPr>
          <w:sz w:val="28"/>
          <w:szCs w:val="28"/>
        </w:rPr>
        <w:t>4.1. Кваса, мороженого, прохладительных напитков, плодоовощных товаров, бахчевых культур в местах организованной торговли в период с 20 апреля по 1 ноября.</w:t>
      </w:r>
    </w:p>
    <w:p w:rsidR="00E026C1" w:rsidRPr="005A7345" w:rsidRDefault="00E026C1" w:rsidP="005A7345">
      <w:pPr>
        <w:pStyle w:val="stposh"/>
        <w:spacing w:line="0" w:lineRule="atLeast"/>
        <w:rPr>
          <w:sz w:val="28"/>
          <w:szCs w:val="28"/>
        </w:rPr>
      </w:pPr>
      <w:r w:rsidRPr="005A7345">
        <w:rPr>
          <w:sz w:val="28"/>
          <w:szCs w:val="28"/>
        </w:rPr>
        <w:t>4.2. Аттракционов - в период с 1 мая по 1 ноября.</w:t>
      </w:r>
    </w:p>
    <w:p w:rsidR="00E026C1" w:rsidRPr="005A7345" w:rsidRDefault="00E026C1" w:rsidP="005A7345">
      <w:pPr>
        <w:pStyle w:val="stposh"/>
        <w:spacing w:line="0" w:lineRule="atLeast"/>
        <w:rPr>
          <w:sz w:val="28"/>
          <w:szCs w:val="28"/>
        </w:rPr>
      </w:pPr>
      <w:r w:rsidRPr="005A7345">
        <w:rPr>
          <w:sz w:val="28"/>
          <w:szCs w:val="28"/>
        </w:rPr>
        <w:t>4.3. Хвойных деревьев - в период с 10 по 31 декабря.</w:t>
      </w:r>
    </w:p>
    <w:p w:rsidR="00E026C1" w:rsidRPr="005A7345" w:rsidRDefault="00E026C1" w:rsidP="005A7345">
      <w:pPr>
        <w:pStyle w:val="stposh"/>
        <w:spacing w:line="0" w:lineRule="atLeast"/>
        <w:rPr>
          <w:sz w:val="28"/>
          <w:szCs w:val="28"/>
        </w:rPr>
      </w:pPr>
      <w:r w:rsidRPr="005A7345">
        <w:rPr>
          <w:sz w:val="28"/>
          <w:szCs w:val="28"/>
        </w:rPr>
        <w:t>4.4. Печатной, сувенирной продукции, цветов, стеклотары и кондитерских изделий - в период с 1 марта  по 1 октября.</w:t>
      </w:r>
    </w:p>
    <w:p w:rsidR="00E026C1" w:rsidRPr="005A7345" w:rsidRDefault="00E026C1" w:rsidP="005A7345">
      <w:pPr>
        <w:pStyle w:val="stposh"/>
        <w:spacing w:line="0" w:lineRule="atLeast"/>
        <w:rPr>
          <w:sz w:val="28"/>
          <w:szCs w:val="28"/>
        </w:rPr>
      </w:pPr>
      <w:r w:rsidRPr="005A7345">
        <w:rPr>
          <w:sz w:val="28"/>
          <w:szCs w:val="28"/>
        </w:rPr>
        <w:t>4.5. Искусственных цветов, венков - в период с 1 апреля по 31 мая.</w:t>
      </w: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5.Организацию исполнения настоящего постановления возложить специалиста первой категории </w:t>
      </w:r>
      <w:r w:rsidR="00F2209D">
        <w:rPr>
          <w:rFonts w:ascii="Times New Roman" w:hAnsi="Times New Roman" w:cs="Times New Roman"/>
          <w:sz w:val="28"/>
          <w:szCs w:val="28"/>
        </w:rPr>
        <w:t>Администрации Войновского сельского поселения Орехову Ф.З.</w:t>
      </w:r>
    </w:p>
    <w:p w:rsidR="00E026C1" w:rsidRPr="005A7345" w:rsidRDefault="00E026C1" w:rsidP="005A7345">
      <w:pPr>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6.Постановление вступает в силу с момента подписания и подлежит официальному опубликованию.</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spacing w:line="0" w:lineRule="atLeast"/>
        <w:jc w:val="both"/>
        <w:rPr>
          <w:rFonts w:ascii="Times New Roman" w:hAnsi="Times New Roman" w:cs="Times New Roman"/>
          <w:sz w:val="28"/>
          <w:szCs w:val="28"/>
        </w:rPr>
      </w:pPr>
    </w:p>
    <w:p w:rsidR="00A5511A" w:rsidRDefault="00E026C1" w:rsidP="00A5511A">
      <w:pPr>
        <w:spacing w:after="0" w:line="0" w:lineRule="atLeast"/>
        <w:jc w:val="both"/>
        <w:outlineLvl w:val="0"/>
        <w:rPr>
          <w:rFonts w:ascii="Times New Roman" w:hAnsi="Times New Roman" w:cs="Times New Roman"/>
          <w:sz w:val="28"/>
          <w:szCs w:val="28"/>
        </w:rPr>
      </w:pPr>
      <w:r w:rsidRPr="005A7345">
        <w:rPr>
          <w:rFonts w:ascii="Times New Roman" w:hAnsi="Times New Roman" w:cs="Times New Roman"/>
          <w:sz w:val="28"/>
          <w:szCs w:val="28"/>
        </w:rPr>
        <w:t xml:space="preserve">Глава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w:t>
      </w:r>
    </w:p>
    <w:p w:rsidR="00E026C1" w:rsidRPr="005A7345" w:rsidRDefault="00E026C1" w:rsidP="00A5511A">
      <w:pPr>
        <w:spacing w:after="0" w:line="0" w:lineRule="atLeast"/>
        <w:jc w:val="both"/>
        <w:outlineLvl w:val="0"/>
        <w:rPr>
          <w:rFonts w:ascii="Times New Roman" w:hAnsi="Times New Roman" w:cs="Times New Roman"/>
          <w:sz w:val="28"/>
          <w:szCs w:val="28"/>
        </w:rPr>
      </w:pPr>
      <w:r w:rsidRPr="005A7345">
        <w:rPr>
          <w:rFonts w:ascii="Times New Roman" w:hAnsi="Times New Roman" w:cs="Times New Roman"/>
          <w:sz w:val="28"/>
          <w:szCs w:val="28"/>
        </w:rPr>
        <w:t xml:space="preserve">сельского поселения </w:t>
      </w:r>
      <w:r w:rsidR="00A5511A">
        <w:rPr>
          <w:rFonts w:ascii="Times New Roman" w:hAnsi="Times New Roman" w:cs="Times New Roman"/>
          <w:sz w:val="28"/>
          <w:szCs w:val="28"/>
        </w:rPr>
        <w:t xml:space="preserve"> </w:t>
      </w:r>
      <w:r w:rsidRPr="005A7345">
        <w:rPr>
          <w:rFonts w:ascii="Times New Roman" w:hAnsi="Times New Roman" w:cs="Times New Roman"/>
          <w:sz w:val="28"/>
          <w:szCs w:val="28"/>
        </w:rPr>
        <w:t xml:space="preserve"> </w:t>
      </w:r>
      <w:r w:rsidR="00A5511A">
        <w:rPr>
          <w:rFonts w:ascii="Times New Roman" w:hAnsi="Times New Roman" w:cs="Times New Roman"/>
          <w:sz w:val="28"/>
          <w:szCs w:val="28"/>
        </w:rPr>
        <w:t xml:space="preserve">                                                                        </w:t>
      </w:r>
      <w:r w:rsidRPr="005A7345">
        <w:rPr>
          <w:rFonts w:ascii="Times New Roman" w:hAnsi="Times New Roman" w:cs="Times New Roman"/>
          <w:sz w:val="28"/>
          <w:szCs w:val="28"/>
        </w:rPr>
        <w:t xml:space="preserve"> </w:t>
      </w:r>
      <w:r w:rsidR="00F2209D">
        <w:rPr>
          <w:rFonts w:ascii="Times New Roman" w:hAnsi="Times New Roman" w:cs="Times New Roman"/>
          <w:sz w:val="28"/>
          <w:szCs w:val="28"/>
        </w:rPr>
        <w:t>В.В.Гончаров</w:t>
      </w:r>
      <w:r w:rsidRPr="005A7345">
        <w:rPr>
          <w:rFonts w:ascii="Times New Roman" w:hAnsi="Times New Roman" w:cs="Times New Roman"/>
          <w:sz w:val="28"/>
          <w:szCs w:val="28"/>
        </w:rPr>
        <w:t xml:space="preserve"> </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rPr>
          <w:rFonts w:ascii="Times New Roman" w:hAnsi="Times New Roman" w:cs="Times New Roman"/>
          <w:sz w:val="24"/>
          <w:szCs w:val="24"/>
        </w:rPr>
      </w:pPr>
    </w:p>
    <w:p w:rsidR="00F2209D" w:rsidRDefault="00F2209D" w:rsidP="00F2209D">
      <w:pPr>
        <w:pStyle w:val="ConsPlusNormal"/>
        <w:widowControl/>
        <w:spacing w:line="0" w:lineRule="atLeast"/>
        <w:ind w:firstLine="0"/>
        <w:rPr>
          <w:rFonts w:ascii="Times New Roman" w:hAnsi="Times New Roman" w:cs="Times New Roman"/>
          <w:sz w:val="24"/>
          <w:szCs w:val="24"/>
        </w:rPr>
      </w:pPr>
    </w:p>
    <w:p w:rsidR="00F2209D" w:rsidRDefault="00F2209D" w:rsidP="00F2209D">
      <w:pPr>
        <w:pStyle w:val="ConsPlusNormal"/>
        <w:widowControl/>
        <w:spacing w:line="0" w:lineRule="atLeast"/>
        <w:ind w:firstLine="0"/>
        <w:rPr>
          <w:rFonts w:ascii="Times New Roman" w:hAnsi="Times New Roman" w:cs="Times New Roman"/>
          <w:sz w:val="24"/>
          <w:szCs w:val="24"/>
        </w:rPr>
      </w:pPr>
    </w:p>
    <w:p w:rsidR="00755175" w:rsidRDefault="00F2209D" w:rsidP="00F2209D">
      <w:pPr>
        <w:pStyle w:val="ConsPlusNormal"/>
        <w:widowControl/>
        <w:spacing w:line="0" w:lineRule="atLeast"/>
        <w:ind w:firstLine="0"/>
        <w:rPr>
          <w:rFonts w:ascii="Times New Roman" w:hAnsi="Times New Roman" w:cs="Times New Roman"/>
          <w:sz w:val="24"/>
          <w:szCs w:val="24"/>
        </w:rPr>
      </w:pPr>
      <w:r>
        <w:rPr>
          <w:rFonts w:ascii="Times New Roman" w:hAnsi="Times New Roman" w:cs="Times New Roman"/>
          <w:sz w:val="24"/>
          <w:szCs w:val="24"/>
        </w:rPr>
        <w:t xml:space="preserve">                                                                                                                                             </w:t>
      </w:r>
    </w:p>
    <w:p w:rsidR="00755175" w:rsidRDefault="00755175" w:rsidP="00F2209D">
      <w:pPr>
        <w:pStyle w:val="ConsPlusNormal"/>
        <w:widowControl/>
        <w:spacing w:line="0" w:lineRule="atLeast"/>
        <w:ind w:firstLine="0"/>
        <w:rPr>
          <w:rFonts w:ascii="Times New Roman" w:hAnsi="Times New Roman" w:cs="Times New Roman"/>
          <w:sz w:val="24"/>
          <w:szCs w:val="24"/>
        </w:rPr>
      </w:pPr>
    </w:p>
    <w:p w:rsidR="0067109D" w:rsidRDefault="00755175" w:rsidP="00F2209D">
      <w:pPr>
        <w:pStyle w:val="ConsPlusNormal"/>
        <w:widowControl/>
        <w:spacing w:line="0" w:lineRule="atLeast"/>
        <w:ind w:firstLine="0"/>
        <w:rPr>
          <w:rFonts w:ascii="Times New Roman" w:hAnsi="Times New Roman" w:cs="Times New Roman"/>
          <w:sz w:val="24"/>
          <w:szCs w:val="24"/>
        </w:rPr>
      </w:pPr>
      <w:r>
        <w:rPr>
          <w:rFonts w:ascii="Times New Roman" w:hAnsi="Times New Roman" w:cs="Times New Roman"/>
          <w:sz w:val="24"/>
          <w:szCs w:val="24"/>
        </w:rPr>
        <w:t xml:space="preserve">                                                                                                                                             </w:t>
      </w: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67109D" w:rsidRDefault="0067109D" w:rsidP="00F2209D">
      <w:pPr>
        <w:pStyle w:val="ConsPlusNormal"/>
        <w:widowControl/>
        <w:spacing w:line="0" w:lineRule="atLeast"/>
        <w:ind w:firstLine="0"/>
        <w:rPr>
          <w:rFonts w:ascii="Times New Roman" w:hAnsi="Times New Roman" w:cs="Times New Roman"/>
          <w:sz w:val="24"/>
          <w:szCs w:val="24"/>
        </w:rPr>
      </w:pPr>
    </w:p>
    <w:p w:rsidR="00E026C1" w:rsidRPr="005A7345" w:rsidRDefault="0067109D" w:rsidP="00F2209D">
      <w:pPr>
        <w:pStyle w:val="ConsPlusNormal"/>
        <w:widowControl/>
        <w:spacing w:line="0" w:lineRule="atLeast"/>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26C1" w:rsidRPr="005A7345">
        <w:rPr>
          <w:rFonts w:ascii="Times New Roman" w:hAnsi="Times New Roman" w:cs="Times New Roman"/>
          <w:sz w:val="24"/>
          <w:szCs w:val="24"/>
        </w:rPr>
        <w:t>Приложение №1</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 xml:space="preserve"> к постановлению Администрации </w:t>
      </w:r>
    </w:p>
    <w:p w:rsidR="00E026C1" w:rsidRPr="005A7345" w:rsidRDefault="00F2209D" w:rsidP="005A7345">
      <w:pPr>
        <w:pStyle w:val="ConsPlusNormal"/>
        <w:widowControl/>
        <w:spacing w:line="0" w:lineRule="atLeast"/>
        <w:ind w:firstLine="0"/>
        <w:jc w:val="right"/>
        <w:rPr>
          <w:rFonts w:ascii="Times New Roman" w:hAnsi="Times New Roman" w:cs="Times New Roman"/>
          <w:sz w:val="24"/>
          <w:szCs w:val="24"/>
        </w:rPr>
      </w:pPr>
      <w:r>
        <w:rPr>
          <w:rFonts w:ascii="Times New Roman" w:hAnsi="Times New Roman" w:cs="Times New Roman"/>
          <w:sz w:val="24"/>
          <w:szCs w:val="24"/>
        </w:rPr>
        <w:t xml:space="preserve">Войновского </w:t>
      </w:r>
      <w:r w:rsidR="00E026C1" w:rsidRPr="005A7345">
        <w:rPr>
          <w:rFonts w:ascii="Times New Roman" w:hAnsi="Times New Roman" w:cs="Times New Roman"/>
          <w:sz w:val="24"/>
          <w:szCs w:val="24"/>
        </w:rPr>
        <w:t xml:space="preserve"> сельского поселения</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w:t>
      </w:r>
      <w:r w:rsidR="0067109D">
        <w:rPr>
          <w:rFonts w:ascii="Times New Roman" w:hAnsi="Times New Roman" w:cs="Times New Roman"/>
          <w:sz w:val="24"/>
          <w:szCs w:val="24"/>
        </w:rPr>
        <w:t xml:space="preserve">  27 » октября </w:t>
      </w:r>
      <w:r w:rsidRPr="005A7345">
        <w:rPr>
          <w:rFonts w:ascii="Times New Roman" w:hAnsi="Times New Roman" w:cs="Times New Roman"/>
          <w:sz w:val="24"/>
          <w:szCs w:val="24"/>
        </w:rPr>
        <w:t>2015</w:t>
      </w:r>
    </w:p>
    <w:p w:rsidR="00E026C1" w:rsidRPr="005A7345" w:rsidRDefault="00E026C1" w:rsidP="005A7345">
      <w:pPr>
        <w:spacing w:line="0" w:lineRule="atLeast"/>
        <w:ind w:firstLine="709"/>
        <w:jc w:val="both"/>
        <w:rPr>
          <w:rFonts w:ascii="Times New Roman" w:hAnsi="Times New Roman" w:cs="Times New Roman"/>
          <w:sz w:val="28"/>
          <w:szCs w:val="28"/>
        </w:rPr>
      </w:pPr>
      <w:bookmarkStart w:id="0" w:name="sub_2"/>
    </w:p>
    <w:p w:rsidR="00E026C1" w:rsidRPr="005A7345" w:rsidRDefault="00E026C1" w:rsidP="005A7345">
      <w:pPr>
        <w:spacing w:line="0" w:lineRule="atLeast"/>
        <w:ind w:firstLine="709"/>
        <w:jc w:val="both"/>
        <w:rPr>
          <w:rFonts w:ascii="Times New Roman" w:hAnsi="Times New Roman" w:cs="Times New Roman"/>
          <w:sz w:val="28"/>
          <w:szCs w:val="28"/>
        </w:rPr>
      </w:pPr>
    </w:p>
    <w:p w:rsidR="00755175" w:rsidRDefault="00E026C1" w:rsidP="00755175">
      <w:pPr>
        <w:spacing w:after="0" w:line="0" w:lineRule="atLeast"/>
        <w:ind w:firstLine="709"/>
        <w:jc w:val="center"/>
        <w:rPr>
          <w:rFonts w:ascii="Times New Roman" w:hAnsi="Times New Roman" w:cs="Times New Roman"/>
          <w:b/>
          <w:bCs/>
          <w:sz w:val="28"/>
        </w:rPr>
      </w:pPr>
      <w:r w:rsidRPr="005A7345">
        <w:rPr>
          <w:rFonts w:ascii="Times New Roman" w:hAnsi="Times New Roman" w:cs="Times New Roman"/>
          <w:b/>
          <w:bCs/>
          <w:sz w:val="28"/>
          <w:szCs w:val="24"/>
        </w:rPr>
        <w:t>Порядок размещении н</w:t>
      </w:r>
      <w:r w:rsidRPr="005A7345">
        <w:rPr>
          <w:rFonts w:ascii="Times New Roman" w:hAnsi="Times New Roman" w:cs="Times New Roman"/>
          <w:b/>
          <w:bCs/>
          <w:sz w:val="28"/>
        </w:rPr>
        <w:t xml:space="preserve">естационарных торговых объектов </w:t>
      </w:r>
    </w:p>
    <w:p w:rsidR="00E026C1" w:rsidRPr="005A7345" w:rsidRDefault="00E026C1" w:rsidP="00755175">
      <w:pPr>
        <w:spacing w:after="0" w:line="0" w:lineRule="atLeast"/>
        <w:ind w:firstLine="709"/>
        <w:jc w:val="center"/>
        <w:rPr>
          <w:rFonts w:ascii="Times New Roman" w:hAnsi="Times New Roman" w:cs="Times New Roman"/>
          <w:b/>
          <w:bCs/>
          <w:sz w:val="28"/>
          <w:szCs w:val="24"/>
        </w:rPr>
      </w:pPr>
      <w:r w:rsidRPr="005A7345">
        <w:rPr>
          <w:rFonts w:ascii="Times New Roman" w:hAnsi="Times New Roman" w:cs="Times New Roman"/>
          <w:b/>
          <w:bCs/>
          <w:sz w:val="28"/>
        </w:rPr>
        <w:t>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E026C1" w:rsidRPr="00F2209D" w:rsidRDefault="00F2209D" w:rsidP="00F2209D">
      <w:pPr>
        <w:pStyle w:val="a5"/>
        <w:widowControl w:val="0"/>
        <w:autoSpaceDE w:val="0"/>
        <w:autoSpaceDN w:val="0"/>
        <w:adjustRightInd w:val="0"/>
        <w:spacing w:before="120" w:after="120" w:line="0" w:lineRule="atLeast"/>
        <w:ind w:left="3825"/>
        <w:outlineLvl w:val="0"/>
        <w:rPr>
          <w:rFonts w:ascii="Times New Roman" w:hAnsi="Times New Roman" w:cs="Times New Roman"/>
          <w:b/>
          <w:bCs/>
          <w:sz w:val="24"/>
          <w:szCs w:val="24"/>
        </w:rPr>
      </w:pPr>
      <w:bookmarkStart w:id="1" w:name="i98088"/>
      <w:r>
        <w:rPr>
          <w:rFonts w:ascii="Times New Roman" w:hAnsi="Times New Roman" w:cs="Times New Roman"/>
          <w:b/>
          <w:bCs/>
          <w:sz w:val="24"/>
          <w:szCs w:val="24"/>
        </w:rPr>
        <w:t>1.</w:t>
      </w:r>
      <w:r w:rsidR="00E026C1" w:rsidRPr="00F2209D">
        <w:rPr>
          <w:rFonts w:ascii="Times New Roman" w:hAnsi="Times New Roman" w:cs="Times New Roman"/>
          <w:b/>
          <w:bCs/>
          <w:sz w:val="24"/>
          <w:szCs w:val="24"/>
        </w:rPr>
        <w:t>Общие положения</w:t>
      </w:r>
      <w:bookmarkEnd w:id="1"/>
    </w:p>
    <w:p w:rsidR="00E026C1" w:rsidRPr="005A7345" w:rsidRDefault="00E026C1" w:rsidP="00F2209D">
      <w:pPr>
        <w:spacing w:line="0" w:lineRule="atLeast"/>
        <w:ind w:firstLine="709"/>
        <w:jc w:val="center"/>
        <w:rPr>
          <w:rFonts w:ascii="Times New Roman" w:hAnsi="Times New Roman" w:cs="Times New Roman"/>
          <w:sz w:val="28"/>
          <w:szCs w:val="28"/>
        </w:rPr>
      </w:pPr>
    </w:p>
    <w:p w:rsidR="00E026C1" w:rsidRPr="005A7345" w:rsidRDefault="00E026C1" w:rsidP="005A7345">
      <w:pPr>
        <w:spacing w:line="0" w:lineRule="atLeast"/>
        <w:ind w:firstLine="709"/>
        <w:jc w:val="both"/>
        <w:rPr>
          <w:rFonts w:ascii="Times New Roman" w:hAnsi="Times New Roman" w:cs="Times New Roman"/>
          <w:sz w:val="28"/>
          <w:szCs w:val="28"/>
        </w:rPr>
      </w:pPr>
      <w:r w:rsidRPr="005A7345">
        <w:rPr>
          <w:rFonts w:ascii="Times New Roman" w:hAnsi="Times New Roman" w:cs="Times New Roman"/>
          <w:sz w:val="28"/>
          <w:szCs w:val="28"/>
        </w:rPr>
        <w:t xml:space="preserve">1.1 Настоящие положение разработано во исполнение пунктов 2.1,3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    1.2 Размещение нестационарных торговых объектов на территории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территории, в том числе исключения негативного влияния объектов на пешеходную и транспортную инфраструктуру, и достижения норматива минимальной обеспеченности населения площадью торговых объектов в </w:t>
      </w:r>
      <w:r w:rsidR="00F2209D">
        <w:rPr>
          <w:rFonts w:ascii="Times New Roman" w:hAnsi="Times New Roman" w:cs="Times New Roman"/>
          <w:sz w:val="28"/>
          <w:szCs w:val="28"/>
        </w:rPr>
        <w:t xml:space="preserve">Войновском </w:t>
      </w:r>
      <w:r w:rsidRPr="005A7345">
        <w:rPr>
          <w:rFonts w:ascii="Times New Roman" w:hAnsi="Times New Roman" w:cs="Times New Roman"/>
          <w:sz w:val="28"/>
          <w:szCs w:val="28"/>
        </w:rPr>
        <w:t xml:space="preserve"> сельском поселении.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bCs/>
          <w:sz w:val="28"/>
          <w:szCs w:val="28"/>
        </w:rPr>
        <w:t xml:space="preserve">    1.3</w:t>
      </w:r>
      <w:r w:rsidRPr="005A7345">
        <w:rPr>
          <w:rFonts w:ascii="Times New Roman" w:hAnsi="Times New Roman" w:cs="Times New Roman"/>
          <w:sz w:val="28"/>
          <w:szCs w:val="28"/>
        </w:rPr>
        <w:t xml:space="preserve"> Размещение нестационарных торговых объектов осуществляется для нестационарных торговых объектов на земельных участках, находящихся в муниципальной собственности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либо государственная собственность на которые не разграничена - на основании договора на размещение нестационарного торгового объекта в соответствии с настоящим постановлением.</w:t>
      </w:r>
    </w:p>
    <w:p w:rsidR="00E026C1" w:rsidRPr="005A7345" w:rsidRDefault="00E026C1" w:rsidP="005A7345">
      <w:pPr>
        <w:autoSpaceDE w:val="0"/>
        <w:autoSpaceDN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b/>
          <w:bCs/>
          <w:sz w:val="24"/>
          <w:szCs w:val="24"/>
        </w:rPr>
        <w:tab/>
      </w:r>
      <w:r w:rsidRPr="005A7345">
        <w:rPr>
          <w:rFonts w:ascii="Times New Roman" w:hAnsi="Times New Roman" w:cs="Times New Roman"/>
          <w:sz w:val="28"/>
          <w:szCs w:val="28"/>
        </w:rPr>
        <w:t xml:space="preserve">Размещение нестационарных торговых объектов осуществляется на основании договора аренды земельного участка, при размещении вновь возводимого нестационарного торгового объекта общей площадью более 100 квадратных метров. </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bCs/>
          <w:sz w:val="28"/>
          <w:szCs w:val="28"/>
        </w:rPr>
        <w:t xml:space="preserve">Предоставление такого земельного участка на основании договора аренды </w:t>
      </w:r>
      <w:r w:rsidRPr="005A7345">
        <w:rPr>
          <w:rFonts w:ascii="Times New Roman" w:hAnsi="Times New Roman" w:cs="Times New Roman"/>
          <w:sz w:val="28"/>
          <w:szCs w:val="28"/>
        </w:rPr>
        <w:t>осуществляется в порядке, определенным законодательством Российской Федерации.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1.4 К нестационарным торговым объектам относятся торговые объекты, представляющие собой временные сооружения или временные конструкции, не связанные прочно с земельным участком вне зависимости от присоединения или неприсоединения к сетям инженерно-технического обеспечения: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lastRenderedPageBreak/>
        <w:t>1) 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 торговый автомат - временное техническое сооружение или конструкция, предназначенные для продажи штучных товаров без участия продавца;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4) бахчевой развал - специально оборудованная временная конструкция, представляющая собой площадку для продажи бахчи;</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5) елочный базар - специально оборудованная временная конструкция, представляющая собой площадку для продажи натуральных елок, сосен;</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6) сезонные кафе - специально оборудованное временное сооружение, в том числе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7) передвижные сооружения: автомагазины (автолавки, автоприцепы), автокафе, изотермические емкости и цистерны, тележки, лотки, палатки, корзины и иные специальные приспособления.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1.5 Настоящий порядок не распространяется на временное размещение нестационарных торговых объектов, находящихся на территориях розничных рынков,  при проведении праздничных, общественно-политических, культурно-массовых и спортивно-массовых мероприятий, имеющих временный характер, при проведении выставок, ярмарок.</w:t>
      </w:r>
    </w:p>
    <w:p w:rsidR="00E026C1" w:rsidRPr="005A7345" w:rsidRDefault="00E026C1" w:rsidP="005A7345">
      <w:pPr>
        <w:spacing w:line="0" w:lineRule="atLeast"/>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before="120" w:after="120" w:line="0" w:lineRule="atLeast"/>
        <w:jc w:val="center"/>
        <w:outlineLvl w:val="0"/>
        <w:rPr>
          <w:rFonts w:ascii="Times New Roman" w:hAnsi="Times New Roman" w:cs="Times New Roman"/>
          <w:b/>
          <w:bCs/>
          <w:sz w:val="28"/>
          <w:szCs w:val="28"/>
        </w:rPr>
      </w:pPr>
      <w:bookmarkStart w:id="2" w:name="i236908"/>
      <w:r w:rsidRPr="005A7345">
        <w:rPr>
          <w:rFonts w:ascii="Times New Roman" w:hAnsi="Times New Roman" w:cs="Times New Roman"/>
          <w:b/>
          <w:bCs/>
          <w:sz w:val="28"/>
          <w:szCs w:val="28"/>
        </w:rPr>
        <w:t>2.Порядок</w:t>
      </w:r>
      <w:r w:rsidRPr="005A7345">
        <w:rPr>
          <w:rFonts w:ascii="Times New Roman" w:hAnsi="Times New Roman" w:cs="Times New Roman"/>
          <w:b/>
          <w:bCs/>
          <w:sz w:val="28"/>
          <w:szCs w:val="28"/>
        </w:rPr>
        <w:br/>
        <w:t>организации и проведения аукциона на право заключения договора на размещение нестационарного торгового объекта и заключения договора на размещение нестационарного торгового объекта</w:t>
      </w:r>
      <w:bookmarkEnd w:id="2"/>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 После утверждения в установленном порядке схемы размещения нестационарных торговых объектов администрация </w:t>
      </w:r>
      <w:r w:rsidR="00F2209D">
        <w:rPr>
          <w:rFonts w:ascii="Times New Roman" w:hAnsi="Times New Roman" w:cs="Times New Roman"/>
          <w:sz w:val="28"/>
          <w:szCs w:val="28"/>
        </w:rPr>
        <w:t xml:space="preserve">Войновского </w:t>
      </w:r>
      <w:r w:rsidRPr="005A7345">
        <w:rPr>
          <w:rFonts w:ascii="Times New Roman" w:hAnsi="Times New Roman" w:cs="Times New Roman"/>
          <w:color w:val="FF0000"/>
          <w:sz w:val="28"/>
          <w:szCs w:val="28"/>
        </w:rPr>
        <w:t xml:space="preserve"> </w:t>
      </w:r>
      <w:r w:rsidRPr="005A7345">
        <w:rPr>
          <w:rFonts w:ascii="Times New Roman" w:hAnsi="Times New Roman" w:cs="Times New Roman"/>
          <w:sz w:val="28"/>
          <w:szCs w:val="28"/>
        </w:rPr>
        <w:t>сельского поселения  проводит отбор хозяйствующих субъектов для организации торговой деятельности в местах, определенных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 Отбор хозяйствующих субъектов осуществляется путем проведения открытого аукциона, предметом которого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2.3. В целях настоящего постановления под открытым аукционом понимаются торги, победителем которых признается лицо, предложившее наиболее высокую цену за право заключения договора на размещение нестационарного торгового </w:t>
      </w:r>
      <w:r w:rsidRPr="005A7345">
        <w:rPr>
          <w:rFonts w:ascii="Times New Roman" w:hAnsi="Times New Roman" w:cs="Times New Roman"/>
          <w:sz w:val="28"/>
          <w:szCs w:val="28"/>
        </w:rPr>
        <w:lastRenderedPageBreak/>
        <w:t>объекта (далее - аукцион).</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2.4. Плата за участие в аукционе не взимается.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2.5. В качестве организатора аукциона выступает администрация </w:t>
      </w:r>
      <w:r w:rsidR="00F2209D">
        <w:rPr>
          <w:rFonts w:ascii="Times New Roman" w:hAnsi="Times New Roman" w:cs="Times New Roman"/>
          <w:sz w:val="28"/>
          <w:szCs w:val="28"/>
        </w:rPr>
        <w:t xml:space="preserve">Войновского </w:t>
      </w:r>
      <w:r w:rsidRPr="005A7345">
        <w:rPr>
          <w:rFonts w:ascii="Times New Roman" w:hAnsi="Times New Roman" w:cs="Times New Roman"/>
          <w:color w:val="FF0000"/>
          <w:sz w:val="28"/>
          <w:szCs w:val="28"/>
        </w:rPr>
        <w:t xml:space="preserve"> </w:t>
      </w:r>
      <w:r w:rsidRPr="005A7345">
        <w:rPr>
          <w:rFonts w:ascii="Times New Roman" w:hAnsi="Times New Roman" w:cs="Times New Roman"/>
          <w:sz w:val="28"/>
          <w:szCs w:val="28"/>
        </w:rPr>
        <w:t>сельского поселения (далее - организатор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2.6. "Шаг аукциона" устанавливается в пределах трех процентов начальной цены предмета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2.7. Начальная цена предмета аукциона определяется организатором аукциона в соответствии с методикой.</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2.8. Организатор аукциона не менее чем за тридцать календарных дней до дня проведения аукциона должен разместить извещение о проведении аукциона на официальном сайте органа местного самоуправления в информационно-телекоммуникационной сети «Интернет».</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b/>
          <w:bCs/>
          <w:sz w:val="28"/>
          <w:szCs w:val="28"/>
        </w:rPr>
        <w:t xml:space="preserve">   2.9.</w:t>
      </w:r>
      <w:r w:rsidRPr="005A7345">
        <w:rPr>
          <w:rFonts w:ascii="Times New Roman" w:hAnsi="Times New Roman" w:cs="Times New Roman"/>
          <w:sz w:val="28"/>
          <w:szCs w:val="28"/>
        </w:rPr>
        <w:t>Извещение о проведении торгов должно содержать сведения:</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об организаторе;</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реквизитах решения о проведении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месте, дате, времени и порядке проведения торгов;</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предмете торгов, включая сведения об адресе (месте) размещения нестационарного торгового объекта;</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начальной цене предмета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шаге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о форме заявки на участие в торгах, порядке ее приема, об адресе места ее приема, о дате и времени начала и окончания приема заявок на участие в торгах.</w:t>
      </w:r>
    </w:p>
    <w:p w:rsidR="00E026C1" w:rsidRPr="005A7345" w:rsidRDefault="00E026C1" w:rsidP="005A7345">
      <w:pPr>
        <w:pStyle w:val="ConsPlusNormal"/>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Приложением к размещенному на официальном сайте извещению о проведении торгов является проект договора о размещении нестационарного торгового объекта.</w:t>
      </w:r>
    </w:p>
    <w:p w:rsidR="00E026C1" w:rsidRPr="005A7345" w:rsidRDefault="00E026C1" w:rsidP="005A7345">
      <w:pPr>
        <w:widowControl w:val="0"/>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2.10.Прием заявок прекращается не ранее чем за 5 дней до дня проведения торгов.</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xml:space="preserve">Для участия в торгах претендент представляет организатору в срок, установленный в информационном сообщении о проведении торгов, </w:t>
      </w:r>
      <w:hyperlink r:id="rId7" w:history="1">
        <w:r w:rsidRPr="005A7345">
          <w:rPr>
            <w:rFonts w:ascii="Times New Roman" w:hAnsi="Times New Roman" w:cs="Times New Roman"/>
            <w:sz w:val="28"/>
            <w:szCs w:val="28"/>
          </w:rPr>
          <w:t>заявку</w:t>
        </w:r>
      </w:hyperlink>
      <w:r w:rsidRPr="005A7345">
        <w:rPr>
          <w:rFonts w:ascii="Times New Roman" w:hAnsi="Times New Roman" w:cs="Times New Roman"/>
          <w:sz w:val="28"/>
          <w:szCs w:val="28"/>
        </w:rPr>
        <w:t xml:space="preserve">  об участии в торгах по приобретению права о размещении нестационарного торгового объекта, согласно приложению № 2 к постановлению Правительства РО от 18.09.2015 № 583</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2.11. Для участия в аукционе к заявке хозяйствующие субъекты представляют в установленный в извещении о проведении аукциона срок следующие документы:</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b/>
          <w:sz w:val="28"/>
          <w:szCs w:val="28"/>
        </w:rPr>
        <w:t>- для юридических лиц</w:t>
      </w:r>
      <w:r w:rsidRPr="005A7345">
        <w:rPr>
          <w:rFonts w:ascii="Times New Roman" w:hAnsi="Times New Roman" w:cs="Times New Roman"/>
          <w:sz w:val="28"/>
          <w:szCs w:val="28"/>
        </w:rPr>
        <w:t>: копии учредительных документов и свидетельства о государственной регистрации юридического лица,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xml:space="preserve">- для физических лиц, осуществляющих предпринимательскую деятельность - копия свидетельства о государственной регистрации физического лица в качестве индивидуального предпринимателя, копия свидетельства о постановке на налоговый учет, копия общегражданского паспорта Российской Федерации (разворот                        </w:t>
      </w:r>
      <w:r w:rsidRPr="005A7345">
        <w:rPr>
          <w:rFonts w:ascii="Times New Roman" w:hAnsi="Times New Roman" w:cs="Times New Roman"/>
          <w:sz w:val="28"/>
          <w:szCs w:val="28"/>
        </w:rPr>
        <w:lastRenderedPageBreak/>
        <w:t>2-3 страниц и страница с отметкой о регистрации),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Требование иных документов от хозяйствующих субъектов не допускается.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2.12. Один заявитель вправе подать только одну заявку на участие в аукционе по каждому лоту.</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2.13. Заявка на участие в аукционе, поступившая по истечении срока ее приема, возвращается в день ее поступления заявителю.</w:t>
      </w:r>
    </w:p>
    <w:p w:rsidR="00E026C1" w:rsidRPr="005A7345" w:rsidRDefault="00E026C1" w:rsidP="005A7345">
      <w:pPr>
        <w:widowControl w:val="0"/>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2.14. Претенденту может быть отказано в участии в торгах, в случае если лицо, подавшее заявку, не предоставило в срок, указанный в информационном сообщении о проведении торгов, документы, определенные  пунктом 11.</w:t>
      </w:r>
    </w:p>
    <w:p w:rsidR="00E026C1" w:rsidRPr="005A7345" w:rsidRDefault="00755175" w:rsidP="005A7345">
      <w:pPr>
        <w:widowControl w:val="0"/>
        <w:autoSpaceDE w:val="0"/>
        <w:autoSpaceDN w:val="0"/>
        <w:adjustRightInd w:val="0"/>
        <w:spacing w:line="0" w:lineRule="atLeast"/>
        <w:ind w:firstLine="284"/>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E026C1" w:rsidRPr="005A7345">
        <w:rPr>
          <w:rFonts w:ascii="Times New Roman" w:hAnsi="Times New Roman" w:cs="Times New Roman"/>
          <w:sz w:val="28"/>
          <w:szCs w:val="28"/>
        </w:rPr>
        <w:t>Отказ в допуске к участию в торгах по иным основаниям не допускается.</w:t>
      </w:r>
      <w:r w:rsidR="00E026C1" w:rsidRPr="005A7345">
        <w:rPr>
          <w:rFonts w:ascii="Times New Roman" w:hAnsi="Times New Roman" w:cs="Times New Roman"/>
          <w:color w:val="FF0000"/>
          <w:sz w:val="28"/>
          <w:szCs w:val="28"/>
        </w:rPr>
        <w:t xml:space="preserve">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2.15. Организатор аукциона вправе отказаться от проведения аукциона не позднее, чем за пять календарных дня до дня проведения аукциона. Сообщение об отказе в проведении аукциона размещается на официальном сайте Администрации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 организатора аукциона.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2.16. Организатор аукциона в течение трех рабочих дней со дня размещения сообщения об отказе в проведении аукциона обязан известить участников аукциона о своем отказе в проведении аукциона</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2.17. Организатор аукциона ведет протокол рассмотрения заявок на участие в аукционе, который должен содержать сведения о заявителях, о датах подачи заявок, а также сведения о заявителях, не допущенных к участию в аукционе с указанием причин отказа. Протокол рассмотрения заявок на участие в аукционе подписывается организатором аукциона не позднее чем в течение одного дня со дня их рассмотрения. Заявитель становится участником аукциона с момента подписания организатором аукциона протокола рассмотрения заявок.</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2.18.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рассмотрения заявок.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 xml:space="preserve">2.19.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2.20.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подлежит хранению организатором аукциона не менее трех лет.</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В протоколе также указываются: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lastRenderedPageBreak/>
        <w:t>1) сведения о месте, дате и времени проведения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 предмет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 сведения об участниках аукциона, о начальной цене предмета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2.21. Победитель аукциона и организатор аукциона в течение десяти рабочих дней со дня проведения аукциона подписывают договор на размещение нестационарного торгового объекта, к которому прикладываются типовое архитектурное решение нестационарного торгового объекта в соответствии с условиями аукциона и ситуационный план размещения нестационарного торгового объекта в границах места размещения в соответствии со схемой размещения нестационарных торговых объектов.</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2.22.В случае, если по окончании срока подачи заявок на участие в торгах подана только одна заявка на участие в торгах или не подано ни одной заявки на участие в торгах, торги признаются несостоявшимися. Если единственная заявка на участие в торгах и заявитель, подавший указанную заявку, соответствуют всем требованиям и указанным в извещении о проведении торгов условиям торгов, уполномоченный орган в течение 10 дней со дня рассмотрения указанной заявки заключает с таким участником торгов договор на размещение согласно приложению 1 к Постановлению Правительства РО  от 18.09.2015 № 583.</w:t>
      </w:r>
    </w:p>
    <w:p w:rsidR="00E026C1" w:rsidRPr="005A7345" w:rsidRDefault="00E026C1" w:rsidP="005A7345">
      <w:pPr>
        <w:pStyle w:val="ConsPlusNormal"/>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При этом договор на размещение заключается по начальной цене предмета торгов, а размер ежегодной платы за размещение определяется в размере, равном начальной цене предмета торгов.</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2.23. Информация о результатах аукциона размещается организатором аукциона в течение трех дней со дня подписания протокола о результатах аукциона на официальном сайте органа местного самоуправления в информационно-телекоммуникационной сети «Интернет» - организатора аукциона.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b/>
          <w:bCs/>
          <w:sz w:val="28"/>
          <w:szCs w:val="28"/>
        </w:rPr>
      </w:pPr>
    </w:p>
    <w:p w:rsidR="00E026C1" w:rsidRPr="005A7345" w:rsidRDefault="00E026C1" w:rsidP="005A7345">
      <w:pPr>
        <w:widowControl w:val="0"/>
        <w:autoSpaceDE w:val="0"/>
        <w:autoSpaceDN w:val="0"/>
        <w:adjustRightInd w:val="0"/>
        <w:spacing w:line="0" w:lineRule="atLeast"/>
        <w:ind w:firstLine="540"/>
        <w:jc w:val="center"/>
        <w:rPr>
          <w:rFonts w:ascii="Times New Roman" w:hAnsi="Times New Roman" w:cs="Times New Roman"/>
          <w:sz w:val="28"/>
          <w:szCs w:val="28"/>
        </w:rPr>
      </w:pPr>
      <w:r w:rsidRPr="005A7345">
        <w:rPr>
          <w:rFonts w:ascii="Times New Roman" w:hAnsi="Times New Roman" w:cs="Times New Roman"/>
          <w:b/>
          <w:bCs/>
          <w:sz w:val="28"/>
          <w:szCs w:val="28"/>
        </w:rPr>
        <w:t>3.Условия договора на размещение нестационарного торгового объекта и порядок его заключения, изменения и прекращения</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3.1.Организатор аукциона готовит договор на размещение нестационарного торгового объекта в соответствии с типовой формой, утвержденной  постановлением правительства Ростовской области от 18.09.2015 №</w:t>
      </w:r>
      <w:r w:rsidR="00B8645E">
        <w:rPr>
          <w:rFonts w:ascii="Times New Roman" w:hAnsi="Times New Roman" w:cs="Times New Roman"/>
          <w:sz w:val="28"/>
          <w:szCs w:val="28"/>
        </w:rPr>
        <w:t xml:space="preserve"> </w:t>
      </w:r>
      <w:r w:rsidRPr="005A7345">
        <w:rPr>
          <w:rFonts w:ascii="Times New Roman" w:hAnsi="Times New Roman" w:cs="Times New Roman"/>
          <w:sz w:val="28"/>
          <w:szCs w:val="28"/>
        </w:rPr>
        <w:t>583, назначает время и место его подписания. Договор на размещение нестационарного торгового объекта должен соответствовать условиям, указанным в извещении о проведении аукциона.</w:t>
      </w: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8"/>
          <w:szCs w:val="28"/>
        </w:rPr>
      </w:pPr>
      <w:r w:rsidRPr="005A7345">
        <w:rPr>
          <w:rFonts w:ascii="Times New Roman" w:hAnsi="Times New Roman" w:cs="Times New Roman"/>
          <w:sz w:val="28"/>
          <w:szCs w:val="28"/>
        </w:rPr>
        <w:t>Изменение существенных условий договора, а также передача или уступка прав третьим лицам по такому договору не допускается.</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sz w:val="28"/>
          <w:szCs w:val="28"/>
        </w:rPr>
        <w:lastRenderedPageBreak/>
        <w:t xml:space="preserve">  3.2.Заключение договора о размещении осуществляется на срок, указанный в заявлении хозяйствующего субъекта, но не более чем на 10 лет.</w:t>
      </w:r>
    </w:p>
    <w:p w:rsidR="00E026C1" w:rsidRPr="005A7345" w:rsidRDefault="00E026C1" w:rsidP="005A7345">
      <w:pPr>
        <w:pStyle w:val="ConsPlusNormal"/>
        <w:spacing w:line="0" w:lineRule="atLeast"/>
        <w:ind w:firstLine="0"/>
        <w:jc w:val="both"/>
        <w:rPr>
          <w:rFonts w:ascii="Times New Roman" w:hAnsi="Times New Roman" w:cs="Times New Roman"/>
          <w:sz w:val="28"/>
          <w:szCs w:val="28"/>
        </w:rPr>
      </w:pPr>
      <w:r w:rsidRPr="005A7345">
        <w:rPr>
          <w:rFonts w:ascii="Times New Roman" w:hAnsi="Times New Roman" w:cs="Times New Roman"/>
          <w:sz w:val="28"/>
          <w:szCs w:val="28"/>
        </w:rPr>
        <w:t xml:space="preserve">  3.3.Договоры о размещении заключаются по итогам проведения торгов. Без проведения торгов договоры о размещении заключаются в случаях:</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3.3.1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обязанности по ранее заключенному договору о размещении.</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3.3.2 Предоставления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E026C1" w:rsidRPr="005A7345" w:rsidRDefault="00E026C1" w:rsidP="005A7345">
      <w:pPr>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о размещении объектов капитального строительства.</w:t>
      </w:r>
    </w:p>
    <w:p w:rsidR="00E026C1" w:rsidRPr="005A7345" w:rsidRDefault="00E026C1" w:rsidP="005A7345">
      <w:pPr>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3.4.Прекращение действия договора на размещение происходит по инициативе хозяйствующего субъекта в случаях:</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прекращения осуществления деятельности юридическим лицом, являющимся стороной по договору на размещение;</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ликвидации юридического лица, являющегося стороной договора на размещение, в соответствии с гражданским законодательством Российской Федерации;</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прекращения деятельности индивидуального предпринимателя, являющегося стороной договора на размещение.</w:t>
      </w:r>
    </w:p>
    <w:p w:rsidR="00E026C1" w:rsidRPr="005A7345" w:rsidRDefault="00E026C1" w:rsidP="005A7345">
      <w:pPr>
        <w:autoSpaceDE w:val="0"/>
        <w:autoSpaceDN w:val="0"/>
        <w:adjustRightInd w:val="0"/>
        <w:spacing w:line="0" w:lineRule="atLeast"/>
        <w:jc w:val="both"/>
        <w:rPr>
          <w:rFonts w:ascii="Times New Roman" w:hAnsi="Times New Roman" w:cs="Times New Roman"/>
          <w:sz w:val="28"/>
          <w:szCs w:val="28"/>
        </w:rPr>
      </w:pPr>
      <w:r w:rsidRPr="005A7345">
        <w:rPr>
          <w:rFonts w:ascii="Times New Roman" w:hAnsi="Times New Roman" w:cs="Times New Roman"/>
          <w:sz w:val="28"/>
          <w:szCs w:val="28"/>
        </w:rPr>
        <w:t xml:space="preserve">   3.5 Прекращение действия договора на размещение происходит по инициативе уполномоченного органа, являющегося стороной по договору на размещение в случаях:</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использования объекта хозяйствующим субъектом не по назначению, указанному в договоре на размещение;</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изменения типа, местоположения и размеров объекта в течение установленного периода размещения без согласования с уполномоченным органом;</w:t>
      </w:r>
    </w:p>
    <w:p w:rsidR="00E026C1" w:rsidRPr="005A7345" w:rsidRDefault="00E026C1" w:rsidP="005A7345">
      <w:pPr>
        <w:autoSpaceDE w:val="0"/>
        <w:autoSpaceDN w:val="0"/>
        <w:adjustRightInd w:val="0"/>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 невнесения платы за размещение объекта более двух периодов оплаты подряд;</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 в случае принятия органом местного самоуправления следующих решений:</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lastRenderedPageBreak/>
        <w:t>а)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б)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в) о размещении объектов капитального строительства муниципального значения.</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При наступлении случаев, указанных в подпунктах «а» - «в» пункта 3, уполномоченный орган направляет уведомление хозяйствующему субъекту о досрочном прекращении договора на размещение не менее чем за 3 месяца до дня прекращения действия договора на размещение, а также обязательно предлагает хозяйствующему субъекту заключение соответствующего договора на размещение на компенсационном (свободном) месте, предусмотренном схемой, без проведения торгов на право заключения договора на размещение на срок, равный оставшейся части срока действия досрочно расторгнутого договора на размещение.</w:t>
      </w:r>
    </w:p>
    <w:p w:rsidR="00E026C1" w:rsidRPr="005A7345" w:rsidRDefault="00E026C1" w:rsidP="005A7345">
      <w:pPr>
        <w:widowControl w:val="0"/>
        <w:autoSpaceDE w:val="0"/>
        <w:autoSpaceDN w:val="0"/>
        <w:adjustRightInd w:val="0"/>
        <w:spacing w:line="0" w:lineRule="atLeast"/>
        <w:ind w:firstLine="540"/>
        <w:jc w:val="both"/>
        <w:rPr>
          <w:rFonts w:ascii="Times New Roman" w:hAnsi="Times New Roman" w:cs="Times New Roman"/>
          <w:sz w:val="28"/>
          <w:szCs w:val="28"/>
        </w:rPr>
      </w:pPr>
      <w:r w:rsidRPr="005A7345">
        <w:rPr>
          <w:rFonts w:ascii="Times New Roman" w:hAnsi="Times New Roman" w:cs="Times New Roman"/>
          <w:sz w:val="28"/>
          <w:szCs w:val="28"/>
        </w:rPr>
        <w:t>Предлагаемое компенсационное место должно быть равноценным по плате за размещение, критериям территориальной и пешеходной доступности.</w:t>
      </w:r>
    </w:p>
    <w:p w:rsidR="00E026C1" w:rsidRPr="005A7345" w:rsidRDefault="00E026C1" w:rsidP="005A7345">
      <w:pPr>
        <w:spacing w:line="0" w:lineRule="atLeast"/>
        <w:ind w:firstLine="567"/>
        <w:jc w:val="both"/>
        <w:rPr>
          <w:rFonts w:ascii="Times New Roman" w:hAnsi="Times New Roman" w:cs="Times New Roman"/>
          <w:sz w:val="28"/>
          <w:szCs w:val="28"/>
        </w:rPr>
      </w:pPr>
      <w:r w:rsidRPr="005A7345">
        <w:rPr>
          <w:rFonts w:ascii="Times New Roman" w:hAnsi="Times New Roman" w:cs="Times New Roman"/>
          <w:sz w:val="28"/>
          <w:szCs w:val="28"/>
        </w:rPr>
        <w:t>3.6. В договор на размещение объектов временного размещения вносятся сведения о количестве месяцев фактического размещения объекта, но не более                                    7 последовательных календарных месяцев.</w:t>
      </w:r>
    </w:p>
    <w:p w:rsidR="00E026C1" w:rsidRPr="005A7345" w:rsidRDefault="00E026C1" w:rsidP="005A7345">
      <w:pPr>
        <w:spacing w:line="0" w:lineRule="atLeast"/>
        <w:ind w:firstLine="567"/>
        <w:jc w:val="both"/>
        <w:rPr>
          <w:rFonts w:ascii="Times New Roman" w:hAnsi="Times New Roman" w:cs="Times New Roman"/>
          <w:sz w:val="28"/>
          <w:szCs w:val="28"/>
        </w:rPr>
      </w:pPr>
    </w:p>
    <w:p w:rsidR="00E026C1" w:rsidRPr="005A7345" w:rsidRDefault="00E026C1" w:rsidP="005A7345">
      <w:pPr>
        <w:widowControl w:val="0"/>
        <w:autoSpaceDE w:val="0"/>
        <w:autoSpaceDN w:val="0"/>
        <w:adjustRightInd w:val="0"/>
        <w:spacing w:line="0" w:lineRule="atLeast"/>
        <w:ind w:firstLine="284"/>
        <w:jc w:val="both"/>
        <w:rPr>
          <w:rFonts w:ascii="Times New Roman" w:hAnsi="Times New Roman" w:cs="Times New Roman"/>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jc w:val="center"/>
        <w:rPr>
          <w:rFonts w:ascii="Times New Roman" w:hAnsi="Times New Roman" w:cs="Times New Roman"/>
          <w:b/>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B8645E" w:rsidRDefault="00B8645E" w:rsidP="005A7345">
      <w:pPr>
        <w:pStyle w:val="ConsPlusNormal"/>
        <w:widowControl/>
        <w:spacing w:line="0" w:lineRule="atLeast"/>
        <w:ind w:firstLine="0"/>
        <w:jc w:val="right"/>
        <w:rPr>
          <w:rFonts w:ascii="Times New Roman" w:hAnsi="Times New Roman" w:cs="Times New Roman"/>
          <w:sz w:val="24"/>
          <w:szCs w:val="24"/>
        </w:rPr>
      </w:pP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lastRenderedPageBreak/>
        <w:t>Приложение №</w:t>
      </w:r>
      <w:r w:rsidR="00B8645E">
        <w:rPr>
          <w:rFonts w:ascii="Times New Roman" w:hAnsi="Times New Roman" w:cs="Times New Roman"/>
          <w:sz w:val="24"/>
          <w:szCs w:val="24"/>
        </w:rPr>
        <w:t xml:space="preserve"> </w:t>
      </w:r>
      <w:r w:rsidRPr="005A7345">
        <w:rPr>
          <w:rFonts w:ascii="Times New Roman" w:hAnsi="Times New Roman" w:cs="Times New Roman"/>
          <w:sz w:val="24"/>
          <w:szCs w:val="24"/>
        </w:rPr>
        <w:t xml:space="preserve">2 </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 xml:space="preserve">к постановлению Администрации </w:t>
      </w:r>
    </w:p>
    <w:p w:rsidR="00E026C1" w:rsidRPr="005A7345" w:rsidRDefault="00F2209D" w:rsidP="005A7345">
      <w:pPr>
        <w:pStyle w:val="ConsPlusNormal"/>
        <w:widowControl/>
        <w:spacing w:line="0" w:lineRule="atLeast"/>
        <w:ind w:firstLine="0"/>
        <w:jc w:val="right"/>
        <w:rPr>
          <w:rFonts w:ascii="Times New Roman" w:hAnsi="Times New Roman" w:cs="Times New Roman"/>
          <w:sz w:val="24"/>
          <w:szCs w:val="24"/>
        </w:rPr>
      </w:pPr>
      <w:r>
        <w:rPr>
          <w:rFonts w:ascii="Times New Roman" w:hAnsi="Times New Roman" w:cs="Times New Roman"/>
          <w:sz w:val="24"/>
          <w:szCs w:val="24"/>
        </w:rPr>
        <w:t xml:space="preserve">Войновского </w:t>
      </w:r>
      <w:r w:rsidR="00E026C1" w:rsidRPr="005A7345">
        <w:rPr>
          <w:rFonts w:ascii="Times New Roman" w:hAnsi="Times New Roman" w:cs="Times New Roman"/>
          <w:color w:val="FF0000"/>
          <w:sz w:val="24"/>
          <w:szCs w:val="24"/>
        </w:rPr>
        <w:t xml:space="preserve"> </w:t>
      </w:r>
      <w:r w:rsidR="00E026C1" w:rsidRPr="005A7345">
        <w:rPr>
          <w:rFonts w:ascii="Times New Roman" w:hAnsi="Times New Roman" w:cs="Times New Roman"/>
          <w:sz w:val="24"/>
          <w:szCs w:val="24"/>
        </w:rPr>
        <w:t xml:space="preserve">сельского поселения </w:t>
      </w:r>
    </w:p>
    <w:p w:rsidR="00E026C1" w:rsidRPr="005A7345" w:rsidRDefault="00E026C1" w:rsidP="005A7345">
      <w:pPr>
        <w:pStyle w:val="ConsPlusNormal"/>
        <w:widowControl/>
        <w:spacing w:line="0" w:lineRule="atLeast"/>
        <w:ind w:firstLine="0"/>
        <w:jc w:val="right"/>
        <w:rPr>
          <w:rFonts w:ascii="Times New Roman" w:hAnsi="Times New Roman" w:cs="Times New Roman"/>
          <w:sz w:val="24"/>
          <w:szCs w:val="24"/>
        </w:rPr>
      </w:pPr>
      <w:r w:rsidRPr="005A7345">
        <w:rPr>
          <w:rFonts w:ascii="Times New Roman" w:hAnsi="Times New Roman" w:cs="Times New Roman"/>
          <w:sz w:val="24"/>
          <w:szCs w:val="24"/>
        </w:rPr>
        <w:t>«</w:t>
      </w:r>
      <w:r w:rsidR="0067109D">
        <w:rPr>
          <w:rFonts w:ascii="Times New Roman" w:hAnsi="Times New Roman" w:cs="Times New Roman"/>
          <w:sz w:val="24"/>
          <w:szCs w:val="24"/>
        </w:rPr>
        <w:t xml:space="preserve"> 27 </w:t>
      </w:r>
      <w:r w:rsidRPr="005A7345">
        <w:rPr>
          <w:rFonts w:ascii="Times New Roman" w:hAnsi="Times New Roman" w:cs="Times New Roman"/>
          <w:sz w:val="24"/>
          <w:szCs w:val="24"/>
        </w:rPr>
        <w:t>»</w:t>
      </w:r>
      <w:r w:rsidR="0067109D">
        <w:rPr>
          <w:rFonts w:ascii="Times New Roman" w:hAnsi="Times New Roman" w:cs="Times New Roman"/>
          <w:sz w:val="24"/>
          <w:szCs w:val="24"/>
        </w:rPr>
        <w:t xml:space="preserve">октября  </w:t>
      </w:r>
      <w:r w:rsidRPr="005A7345">
        <w:rPr>
          <w:rFonts w:ascii="Times New Roman" w:hAnsi="Times New Roman" w:cs="Times New Roman"/>
          <w:sz w:val="24"/>
          <w:szCs w:val="24"/>
        </w:rPr>
        <w:t>2015</w:t>
      </w:r>
    </w:p>
    <w:p w:rsidR="00E026C1" w:rsidRPr="005A7345" w:rsidRDefault="00E026C1" w:rsidP="005A7345">
      <w:pPr>
        <w:spacing w:before="100" w:beforeAutospacing="1" w:after="100" w:afterAutospacing="1" w:line="0" w:lineRule="atLeast"/>
        <w:jc w:val="center"/>
        <w:rPr>
          <w:rFonts w:ascii="Times New Roman" w:hAnsi="Times New Roman" w:cs="Times New Roman"/>
          <w:b/>
          <w:sz w:val="28"/>
          <w:szCs w:val="28"/>
        </w:rPr>
      </w:pPr>
      <w:r w:rsidRPr="005A7345">
        <w:rPr>
          <w:rFonts w:ascii="Times New Roman" w:hAnsi="Times New Roman" w:cs="Times New Roman"/>
          <w:b/>
          <w:sz w:val="28"/>
          <w:szCs w:val="28"/>
        </w:rPr>
        <w:t>Методик</w:t>
      </w:r>
      <w:r w:rsidR="00B8645E">
        <w:rPr>
          <w:rFonts w:ascii="Times New Roman" w:hAnsi="Times New Roman" w:cs="Times New Roman"/>
          <w:b/>
          <w:sz w:val="28"/>
          <w:szCs w:val="28"/>
        </w:rPr>
        <w:t>а</w:t>
      </w:r>
      <w:r w:rsidRPr="005A7345">
        <w:rPr>
          <w:rFonts w:ascii="Times New Roman" w:hAnsi="Times New Roman" w:cs="Times New Roman"/>
          <w:b/>
          <w:sz w:val="28"/>
          <w:szCs w:val="28"/>
        </w:rPr>
        <w:t xml:space="preserve"> расчета платы за размещение и эксплуатацию нестационарных торговых объектов на земельных участках, находящихся в муниципальной собственности, либо на земельных участках, государственная собственность на которые не разграничена и распоряжение которыми осуществляется Администрацией </w:t>
      </w:r>
      <w:r w:rsidR="00F2209D">
        <w:rPr>
          <w:rFonts w:ascii="Times New Roman" w:hAnsi="Times New Roman" w:cs="Times New Roman"/>
          <w:b/>
          <w:sz w:val="28"/>
          <w:szCs w:val="28"/>
        </w:rPr>
        <w:t xml:space="preserve">Войновского </w:t>
      </w:r>
      <w:r w:rsidRPr="005A7345">
        <w:rPr>
          <w:rFonts w:ascii="Times New Roman" w:hAnsi="Times New Roman" w:cs="Times New Roman"/>
          <w:b/>
          <w:sz w:val="28"/>
          <w:szCs w:val="28"/>
        </w:rPr>
        <w:t xml:space="preserve"> сельского поселения</w:t>
      </w:r>
    </w:p>
    <w:p w:rsidR="00E026C1" w:rsidRPr="005A7345" w:rsidRDefault="00E026C1" w:rsidP="005A7345">
      <w:pPr>
        <w:spacing w:before="100" w:beforeAutospacing="1" w:after="100" w:afterAutospacing="1" w:line="0" w:lineRule="atLeast"/>
        <w:rPr>
          <w:rFonts w:ascii="Times New Roman" w:hAnsi="Times New Roman" w:cs="Times New Roman"/>
          <w:b/>
          <w:sz w:val="24"/>
          <w:szCs w:val="24"/>
        </w:rPr>
      </w:pP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1. Настоящая Методика устанавливает порядок определения размера платы за размещение и нестационарных торговых объектов имеющих сезонный характер и (или) функционирующих на принципах развозной и разносной торговли (далее - нестационарные торговые объекты): (в редакции)</w:t>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2. Сумма размера платы за размещение нестационарных торговых объектов рассчитывается по формуле:</w:t>
      </w:r>
      <w:r w:rsidRPr="005A7345">
        <w:rPr>
          <w:rFonts w:ascii="Times New Roman" w:hAnsi="Times New Roman" w:cs="Times New Roman"/>
          <w:sz w:val="28"/>
          <w:szCs w:val="28"/>
        </w:rPr>
        <w:br/>
      </w:r>
      <w:r w:rsidRPr="005A7345">
        <w:rPr>
          <w:rFonts w:ascii="Times New Roman" w:hAnsi="Times New Roman" w:cs="Times New Roman"/>
          <w:sz w:val="28"/>
          <w:szCs w:val="28"/>
        </w:rPr>
        <w:br/>
        <w:t>Р = R x S x К1 x К2 ,</w:t>
      </w:r>
      <w:r w:rsidRPr="005A7345">
        <w:rPr>
          <w:rFonts w:ascii="Times New Roman" w:hAnsi="Times New Roman" w:cs="Times New Roman"/>
          <w:sz w:val="28"/>
          <w:szCs w:val="28"/>
        </w:rPr>
        <w:br/>
      </w:r>
      <w:r w:rsidRPr="005A7345">
        <w:rPr>
          <w:rFonts w:ascii="Times New Roman" w:hAnsi="Times New Roman" w:cs="Times New Roman"/>
          <w:sz w:val="28"/>
          <w:szCs w:val="28"/>
        </w:rPr>
        <w:br/>
        <w:t>где:</w:t>
      </w:r>
      <w:r w:rsidRPr="005A7345">
        <w:rPr>
          <w:rFonts w:ascii="Times New Roman" w:hAnsi="Times New Roman" w:cs="Times New Roman"/>
          <w:sz w:val="28"/>
          <w:szCs w:val="28"/>
        </w:rPr>
        <w:br/>
        <w:t>Р - годовой размер платы в рублях;</w:t>
      </w:r>
      <w:r w:rsidRPr="005A7345">
        <w:rPr>
          <w:rFonts w:ascii="Times New Roman" w:hAnsi="Times New Roman" w:cs="Times New Roman"/>
          <w:sz w:val="28"/>
          <w:szCs w:val="28"/>
        </w:rPr>
        <w:br/>
        <w:t>R - размер базовой ставки за 1 кв.м в год в рублях;</w:t>
      </w:r>
      <w:r w:rsidRPr="005A7345">
        <w:rPr>
          <w:rFonts w:ascii="Times New Roman" w:hAnsi="Times New Roman" w:cs="Times New Roman"/>
          <w:sz w:val="28"/>
          <w:szCs w:val="28"/>
        </w:rPr>
        <w:br/>
        <w:t>S - площадь нестационарного торгового объекта;</w:t>
      </w:r>
      <w:r w:rsidRPr="005A7345">
        <w:rPr>
          <w:rFonts w:ascii="Times New Roman" w:hAnsi="Times New Roman" w:cs="Times New Roman"/>
          <w:sz w:val="28"/>
          <w:szCs w:val="28"/>
        </w:rPr>
        <w:br/>
        <w:t>К1 - коэффициент типа нестационарного торгового объекта;</w:t>
      </w:r>
      <w:r w:rsidRPr="005A7345">
        <w:rPr>
          <w:rFonts w:ascii="Times New Roman" w:hAnsi="Times New Roman" w:cs="Times New Roman"/>
          <w:sz w:val="28"/>
          <w:szCs w:val="28"/>
        </w:rPr>
        <w:br/>
        <w:t>К2 - коэффициент периода размещения и эксплуатации нестационарного торгового объекта;</w:t>
      </w:r>
      <w:r w:rsidRPr="005A7345">
        <w:rPr>
          <w:rFonts w:ascii="Times New Roman" w:hAnsi="Times New Roman" w:cs="Times New Roman"/>
          <w:sz w:val="28"/>
          <w:szCs w:val="28"/>
        </w:rPr>
        <w:br/>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R- базовая ставка платы за 1 кв.м. в год в рублях;</w:t>
      </w:r>
      <w:r w:rsidRPr="005A7345">
        <w:rPr>
          <w:rFonts w:ascii="Times New Roman" w:hAnsi="Times New Roman" w:cs="Times New Roman"/>
          <w:sz w:val="28"/>
          <w:szCs w:val="28"/>
        </w:rPr>
        <w:br/>
        <w:t xml:space="preserve">За основу расчёта величины базовой ставки принимается среднее значение удельного показателя кадастровой стоимости 1 кв.м. земельного участка предназначенного для размещения объектов торговли, общественного питания и бытового обслуживания, утверждённого постановлением Правительства Ростовской области от 25.11.2014 №778: </w:t>
      </w:r>
    </w:p>
    <w:p w:rsidR="00E026C1" w:rsidRPr="005A7345" w:rsidRDefault="00E026C1" w:rsidP="005A7345">
      <w:pPr>
        <w:spacing w:before="100" w:beforeAutospacing="1" w:after="100" w:afterAutospacing="1" w:line="0" w:lineRule="atLeast"/>
        <w:rPr>
          <w:rFonts w:ascii="Times New Roman" w:hAnsi="Times New Roman" w:cs="Times New Roman"/>
          <w:sz w:val="28"/>
          <w:szCs w:val="28"/>
        </w:rPr>
      </w:pPr>
      <w:r w:rsidRPr="005A7345">
        <w:rPr>
          <w:rFonts w:ascii="Times New Roman" w:hAnsi="Times New Roman" w:cs="Times New Roman"/>
          <w:sz w:val="28"/>
          <w:szCs w:val="28"/>
        </w:rPr>
        <w:t xml:space="preserve"> - населенные пункты на территории </w:t>
      </w:r>
      <w:r w:rsidR="00F2209D">
        <w:rPr>
          <w:rFonts w:ascii="Times New Roman" w:hAnsi="Times New Roman" w:cs="Times New Roman"/>
          <w:sz w:val="28"/>
          <w:szCs w:val="28"/>
        </w:rPr>
        <w:t xml:space="preserve">Войновского </w:t>
      </w:r>
      <w:r w:rsidRPr="005A7345">
        <w:rPr>
          <w:rFonts w:ascii="Times New Roman" w:hAnsi="Times New Roman" w:cs="Times New Roman"/>
          <w:sz w:val="28"/>
          <w:szCs w:val="28"/>
        </w:rPr>
        <w:t xml:space="preserve"> сельского поселения –368,19 руб.</w:t>
      </w:r>
    </w:p>
    <w:p w:rsidR="00E026C1" w:rsidRPr="005A7345" w:rsidRDefault="00E026C1" w:rsidP="005A7345">
      <w:pPr>
        <w:spacing w:before="100" w:beforeAutospacing="1" w:after="100" w:afterAutospacing="1" w:line="0" w:lineRule="atLeast"/>
        <w:rPr>
          <w:rFonts w:ascii="Times New Roman" w:hAnsi="Times New Roman" w:cs="Times New Roman"/>
          <w:color w:val="0070C0"/>
          <w:sz w:val="24"/>
          <w:szCs w:val="24"/>
        </w:rPr>
      </w:pPr>
      <w:r w:rsidRPr="005A7345">
        <w:rPr>
          <w:rFonts w:ascii="Times New Roman" w:hAnsi="Times New Roman" w:cs="Times New Roman"/>
          <w:sz w:val="28"/>
          <w:szCs w:val="28"/>
        </w:rPr>
        <w:t>К1 - коэффициент типа нестационарного торгового объекта определяется в соответствии с таблицей №</w:t>
      </w:r>
      <w:r w:rsidR="00B8645E">
        <w:rPr>
          <w:rFonts w:ascii="Times New Roman" w:hAnsi="Times New Roman" w:cs="Times New Roman"/>
          <w:sz w:val="28"/>
          <w:szCs w:val="28"/>
        </w:rPr>
        <w:t xml:space="preserve"> </w:t>
      </w:r>
      <w:r w:rsidRPr="005A7345">
        <w:rPr>
          <w:rFonts w:ascii="Times New Roman" w:hAnsi="Times New Roman" w:cs="Times New Roman"/>
          <w:sz w:val="28"/>
          <w:szCs w:val="28"/>
        </w:rPr>
        <w:t>1</w:t>
      </w:r>
      <w:r w:rsidRPr="005A7345">
        <w:rPr>
          <w:rFonts w:ascii="Times New Roman" w:hAnsi="Times New Roman" w:cs="Times New Roman"/>
          <w:sz w:val="28"/>
          <w:szCs w:val="28"/>
        </w:rPr>
        <w:br/>
      </w:r>
      <w:r w:rsidRPr="005A7345">
        <w:rPr>
          <w:rFonts w:ascii="Times New Roman" w:hAnsi="Times New Roman" w:cs="Times New Roman"/>
          <w:sz w:val="28"/>
          <w:szCs w:val="28"/>
        </w:rPr>
        <w:br/>
        <w:t>К2- Значение коэффициента исчисляется как соотношение фактической продолжительности периода размещения и эксплуатации нестационарного торгового объекта к общему числу месяцев в году.</w:t>
      </w:r>
      <w:r w:rsidRPr="005A7345">
        <w:rPr>
          <w:rFonts w:ascii="Times New Roman" w:hAnsi="Times New Roman" w:cs="Times New Roman"/>
          <w:sz w:val="28"/>
          <w:szCs w:val="28"/>
        </w:rPr>
        <w:br/>
      </w:r>
    </w:p>
    <w:p w:rsidR="00E026C1" w:rsidRPr="005A7345" w:rsidRDefault="00E026C1" w:rsidP="005A7345">
      <w:pPr>
        <w:tabs>
          <w:tab w:val="left" w:pos="7951"/>
        </w:tabs>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lastRenderedPageBreak/>
        <w:tab/>
      </w:r>
      <w:r w:rsidR="00B8645E">
        <w:rPr>
          <w:rFonts w:ascii="Times New Roman" w:hAnsi="Times New Roman" w:cs="Times New Roman"/>
          <w:sz w:val="24"/>
          <w:szCs w:val="24"/>
        </w:rPr>
        <w:t xml:space="preserve">                   </w:t>
      </w:r>
      <w:r w:rsidRPr="005A7345">
        <w:rPr>
          <w:rFonts w:ascii="Times New Roman" w:hAnsi="Times New Roman" w:cs="Times New Roman"/>
          <w:sz w:val="24"/>
          <w:szCs w:val="24"/>
        </w:rPr>
        <w:t>Таблица 1</w:t>
      </w:r>
    </w:p>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Значение коэффициента типов нестационарных торговых объектов </w:t>
      </w:r>
    </w:p>
    <w:tbl>
      <w:tblPr>
        <w:tblW w:w="0" w:type="auto"/>
        <w:tblCellSpacing w:w="15" w:type="dxa"/>
        <w:tblCellMar>
          <w:top w:w="15" w:type="dxa"/>
          <w:left w:w="15" w:type="dxa"/>
          <w:bottom w:w="15" w:type="dxa"/>
          <w:right w:w="15" w:type="dxa"/>
        </w:tblCellMar>
        <w:tblLook w:val="04A0"/>
      </w:tblPr>
      <w:tblGrid>
        <w:gridCol w:w="1057"/>
        <w:gridCol w:w="7471"/>
        <w:gridCol w:w="1768"/>
      </w:tblGrid>
      <w:tr w:rsidR="00E026C1" w:rsidRPr="005A7345" w:rsidTr="00233B48">
        <w:trPr>
          <w:trHeight w:val="15"/>
          <w:tblCellSpacing w:w="15" w:type="dxa"/>
        </w:trPr>
        <w:tc>
          <w:tcPr>
            <w:tcW w:w="1012" w:type="dxa"/>
            <w:vAlign w:val="center"/>
            <w:hideMark/>
          </w:tcPr>
          <w:p w:rsidR="00E026C1" w:rsidRPr="005A7345" w:rsidRDefault="00E026C1" w:rsidP="005A7345">
            <w:pPr>
              <w:spacing w:line="0" w:lineRule="atLeast"/>
              <w:rPr>
                <w:rFonts w:ascii="Times New Roman" w:hAnsi="Times New Roman" w:cs="Times New Roman"/>
                <w:sz w:val="2"/>
                <w:szCs w:val="24"/>
              </w:rPr>
            </w:pPr>
          </w:p>
        </w:tc>
        <w:tc>
          <w:tcPr>
            <w:tcW w:w="7441" w:type="dxa"/>
            <w:vAlign w:val="center"/>
            <w:hideMark/>
          </w:tcPr>
          <w:p w:rsidR="00E026C1" w:rsidRPr="005A7345" w:rsidRDefault="00E026C1" w:rsidP="005A7345">
            <w:pPr>
              <w:spacing w:line="0" w:lineRule="atLeast"/>
              <w:rPr>
                <w:rFonts w:ascii="Times New Roman" w:hAnsi="Times New Roman" w:cs="Times New Roman"/>
                <w:sz w:val="2"/>
                <w:szCs w:val="24"/>
              </w:rPr>
            </w:pPr>
          </w:p>
        </w:tc>
        <w:tc>
          <w:tcPr>
            <w:tcW w:w="1723" w:type="dxa"/>
            <w:vAlign w:val="center"/>
            <w:hideMark/>
          </w:tcPr>
          <w:p w:rsidR="00E026C1" w:rsidRPr="005A7345" w:rsidRDefault="00E026C1" w:rsidP="005A7345">
            <w:pPr>
              <w:spacing w:line="0" w:lineRule="atLeast"/>
              <w:rPr>
                <w:rFonts w:ascii="Times New Roman" w:hAnsi="Times New Roman" w:cs="Times New Roman"/>
                <w:sz w:val="2"/>
                <w:szCs w:val="24"/>
              </w:rPr>
            </w:pP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 п/п </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Тип нестационарного торгового объекта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Значение коэффициента</w:t>
            </w:r>
            <w:r w:rsidRPr="005A7345">
              <w:rPr>
                <w:rFonts w:ascii="Times New Roman" w:hAnsi="Times New Roman" w:cs="Times New Roman"/>
                <w:sz w:val="24"/>
                <w:szCs w:val="24"/>
              </w:rPr>
              <w:br/>
              <w:t xml:space="preserve">К1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Автолавка (реализация 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1,35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Бойлер (реализация живой рыбы)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3.</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Бойлер, кеговая установка (реализация кваса)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1,7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4.</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Зоопарки (цирки)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0,2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5.</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Летнее кафе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0,5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6.</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Лоток, палатка (реализация надувных шаров)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0,6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7.</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Лоток, холодильное оборудование (реализация мороженого, прохладительных безалкогольных напитков)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0,6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8.</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Палатка (реализация непродовольственных товаров несложного ассортимента, фасованных 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9.</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Палатка, площадка (реализация плодоовощной продукции)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1,4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10.</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(оказание досуговых услуг)</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0,3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бахчевых культур)</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1,2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12.</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дачного инвентаря, саженцев и декоративных растений)</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0,3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13.</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товаров школьного ассортимента)</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0,7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14.</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стройматериалов)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0,8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15.</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Площадка (реализация хвойных деревьев)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17.</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Киоск  (оказание услуг быстрого питания)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18.</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 xml:space="preserve">Киоск  (оказание бытовых услуг) </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19</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(по реализации сувенирной, печатной продукции)</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1,1</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20.</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(по реализации живых цветов, искусственных цветов и венков)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1,1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21.</w:t>
            </w: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r w:rsidRPr="005A7345">
              <w:rPr>
                <w:rFonts w:ascii="Times New Roman" w:hAnsi="Times New Roman" w:cs="Times New Roman"/>
                <w:sz w:val="24"/>
                <w:szCs w:val="24"/>
              </w:rPr>
              <w:t>Киоск, павильон  (реализация продовольственных и непродовольственных товаров)</w:t>
            </w: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r w:rsidRPr="005A7345">
              <w:rPr>
                <w:rFonts w:ascii="Times New Roman" w:hAnsi="Times New Roman" w:cs="Times New Roman"/>
                <w:sz w:val="24"/>
                <w:szCs w:val="24"/>
              </w:rPr>
              <w:t xml:space="preserve">0,9 </w:t>
            </w:r>
          </w:p>
        </w:tc>
      </w:tr>
      <w:tr w:rsidR="00E026C1" w:rsidRPr="005A7345" w:rsidTr="00233B48">
        <w:trPr>
          <w:tblCellSpacing w:w="15" w:type="dxa"/>
        </w:trPr>
        <w:tc>
          <w:tcPr>
            <w:tcW w:w="1012"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p>
        </w:tc>
        <w:tc>
          <w:tcPr>
            <w:tcW w:w="7441"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tcMar>
              <w:top w:w="15" w:type="dxa"/>
              <w:left w:w="110" w:type="dxa"/>
              <w:bottom w:w="15" w:type="dxa"/>
              <w:right w:w="110" w:type="dxa"/>
            </w:tcMar>
            <w:hideMark/>
          </w:tcPr>
          <w:p w:rsidR="00E026C1" w:rsidRPr="005A7345" w:rsidRDefault="00E026C1" w:rsidP="005A7345">
            <w:pPr>
              <w:spacing w:before="100" w:beforeAutospacing="1" w:after="100" w:afterAutospacing="1" w:line="0" w:lineRule="atLeast"/>
              <w:jc w:val="center"/>
              <w:rPr>
                <w:rFonts w:ascii="Times New Roman" w:hAnsi="Times New Roman" w:cs="Times New Roman"/>
                <w:sz w:val="24"/>
                <w:szCs w:val="24"/>
              </w:rPr>
            </w:pPr>
          </w:p>
        </w:tc>
      </w:tr>
    </w:tbl>
    <w:p w:rsidR="00B8645E" w:rsidRDefault="00B8645E" w:rsidP="005A7345">
      <w:pPr>
        <w:autoSpaceDE w:val="0"/>
        <w:autoSpaceDN w:val="0"/>
        <w:spacing w:line="0" w:lineRule="atLeast"/>
        <w:contextualSpacing/>
        <w:jc w:val="both"/>
        <w:rPr>
          <w:rFonts w:ascii="Times New Roman" w:hAnsi="Times New Roman" w:cs="Times New Roman"/>
          <w:sz w:val="24"/>
          <w:szCs w:val="24"/>
        </w:rPr>
      </w:pPr>
    </w:p>
    <w:p w:rsidR="00E026C1" w:rsidRPr="005A7345" w:rsidRDefault="00B8645E" w:rsidP="005A7345">
      <w:pPr>
        <w:autoSpaceDE w:val="0"/>
        <w:autoSpaceDN w:val="0"/>
        <w:spacing w:line="0" w:lineRule="atLeast"/>
        <w:contextualSpacing/>
        <w:jc w:val="both"/>
        <w:rPr>
          <w:rFonts w:ascii="Times New Roman" w:hAnsi="Times New Roman" w:cs="Times New Roman"/>
          <w:sz w:val="28"/>
          <w:szCs w:val="28"/>
        </w:rPr>
      </w:pPr>
      <w:r>
        <w:rPr>
          <w:rFonts w:ascii="Times New Roman" w:hAnsi="Times New Roman" w:cs="Times New Roman"/>
          <w:sz w:val="24"/>
          <w:szCs w:val="24"/>
        </w:rPr>
        <w:t xml:space="preserve">          </w:t>
      </w:r>
      <w:r w:rsidR="00E026C1" w:rsidRPr="005A7345">
        <w:rPr>
          <w:rFonts w:ascii="Times New Roman" w:hAnsi="Times New Roman" w:cs="Times New Roman"/>
          <w:sz w:val="28"/>
          <w:szCs w:val="28"/>
        </w:rPr>
        <w:t xml:space="preserve">3.Указанная плата подлежит зачислению в бюджет муниципального образования Ростовской области, на территории которого размещается объект. </w:t>
      </w:r>
    </w:p>
    <w:p w:rsidR="00E026C1" w:rsidRPr="005A7345" w:rsidRDefault="00E026C1" w:rsidP="005A7345">
      <w:pPr>
        <w:autoSpaceDE w:val="0"/>
        <w:autoSpaceDN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sz w:val="28"/>
          <w:szCs w:val="28"/>
        </w:rPr>
        <w:t>При этом плату за размещение временных объектов целесообразно рассчитывать за фактическое количество месяцев осуществления деятельности, указанное в договоре на размещение.</w:t>
      </w:r>
    </w:p>
    <w:p w:rsidR="00E026C1" w:rsidRPr="005A7345" w:rsidRDefault="00E026C1" w:rsidP="005A7345">
      <w:pPr>
        <w:autoSpaceDE w:val="0"/>
        <w:autoSpaceDN w:val="0"/>
        <w:adjustRightInd w:val="0"/>
        <w:spacing w:line="0" w:lineRule="atLeast"/>
        <w:ind w:firstLine="567"/>
        <w:contextualSpacing/>
        <w:jc w:val="both"/>
        <w:rPr>
          <w:rFonts w:ascii="Times New Roman" w:hAnsi="Times New Roman" w:cs="Times New Roman"/>
          <w:sz w:val="28"/>
          <w:szCs w:val="28"/>
        </w:rPr>
      </w:pPr>
      <w:r w:rsidRPr="005A7345">
        <w:rPr>
          <w:rFonts w:ascii="Times New Roman" w:hAnsi="Times New Roman" w:cs="Times New Roman"/>
          <w:sz w:val="28"/>
          <w:szCs w:val="28"/>
        </w:rPr>
        <w:t>4.Размер платы за размещение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E026C1" w:rsidRPr="005A7345" w:rsidRDefault="00B8645E" w:rsidP="0067109D">
      <w:pPr>
        <w:autoSpaceDE w:val="0"/>
        <w:autoSpaceDN w:val="0"/>
        <w:adjustRightInd w:val="0"/>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E026C1" w:rsidRPr="005A7345">
        <w:rPr>
          <w:rFonts w:ascii="Times New Roman" w:hAnsi="Times New Roman" w:cs="Times New Roman"/>
          <w:sz w:val="28"/>
          <w:szCs w:val="28"/>
        </w:rPr>
        <w:t>3. Достижение норматива минимальной обеспеченности населения площадью торговых объектов и фактические показатели обеспеченности, равно как и размещение поблизости стационарных торговых объектов не могут влиять на принятие решения об отказе в размещении объекта.</w:t>
      </w:r>
      <w:bookmarkEnd w:id="0"/>
    </w:p>
    <w:p w:rsidR="00924A59" w:rsidRPr="005A7345" w:rsidRDefault="00924A59" w:rsidP="005A7345">
      <w:pPr>
        <w:spacing w:line="0" w:lineRule="atLeast"/>
        <w:rPr>
          <w:rFonts w:ascii="Times New Roman" w:hAnsi="Times New Roman" w:cs="Times New Roman"/>
        </w:rPr>
      </w:pPr>
    </w:p>
    <w:sectPr w:rsidR="00924A59" w:rsidRPr="005A7345" w:rsidSect="00B8645E">
      <w:footerReference w:type="default" r:id="rId8"/>
      <w:pgSz w:w="11907" w:h="16840" w:code="9"/>
      <w:pgMar w:top="426"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27E" w:rsidRDefault="0005327E" w:rsidP="006347B5">
      <w:pPr>
        <w:spacing w:after="0" w:line="240" w:lineRule="auto"/>
      </w:pPr>
      <w:r>
        <w:separator/>
      </w:r>
    </w:p>
  </w:endnote>
  <w:endnote w:type="continuationSeparator" w:id="1">
    <w:p w:rsidR="0005327E" w:rsidRDefault="0005327E" w:rsidP="00634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9C" w:rsidRDefault="00497BC2">
    <w:pPr>
      <w:pStyle w:val="a3"/>
      <w:jc w:val="right"/>
    </w:pPr>
    <w:r>
      <w:fldChar w:fldCharType="begin"/>
    </w:r>
    <w:r w:rsidR="00924A59">
      <w:instrText>PAGE   \* MERGEFORMAT</w:instrText>
    </w:r>
    <w:r>
      <w:fldChar w:fldCharType="separate"/>
    </w:r>
    <w:r w:rsidR="0067109D">
      <w:rPr>
        <w:noProof/>
      </w:rPr>
      <w:t>1</w:t>
    </w:r>
    <w:r>
      <w:fldChar w:fldCharType="end"/>
    </w:r>
  </w:p>
  <w:p w:rsidR="00AC629C" w:rsidRDefault="000532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27E" w:rsidRDefault="0005327E" w:rsidP="006347B5">
      <w:pPr>
        <w:spacing w:after="0" w:line="240" w:lineRule="auto"/>
      </w:pPr>
      <w:r>
        <w:separator/>
      </w:r>
    </w:p>
  </w:footnote>
  <w:footnote w:type="continuationSeparator" w:id="1">
    <w:p w:rsidR="0005327E" w:rsidRDefault="0005327E" w:rsidP="00634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67B66"/>
    <w:multiLevelType w:val="hybridMultilevel"/>
    <w:tmpl w:val="EC10DA3C"/>
    <w:lvl w:ilvl="0" w:tplc="235CEF46">
      <w:start w:val="1"/>
      <w:numFmt w:val="decimal"/>
      <w:lvlText w:val="%1."/>
      <w:lvlJc w:val="left"/>
      <w:pPr>
        <w:ind w:left="3825" w:hanging="360"/>
      </w:pPr>
      <w:rPr>
        <w:rFonts w:hint="default"/>
      </w:rPr>
    </w:lvl>
    <w:lvl w:ilvl="1" w:tplc="04190019" w:tentative="1">
      <w:start w:val="1"/>
      <w:numFmt w:val="lowerLetter"/>
      <w:lvlText w:val="%2."/>
      <w:lvlJc w:val="left"/>
      <w:pPr>
        <w:ind w:left="4545" w:hanging="360"/>
      </w:pPr>
    </w:lvl>
    <w:lvl w:ilvl="2" w:tplc="0419001B" w:tentative="1">
      <w:start w:val="1"/>
      <w:numFmt w:val="lowerRoman"/>
      <w:lvlText w:val="%3."/>
      <w:lvlJc w:val="right"/>
      <w:pPr>
        <w:ind w:left="5265" w:hanging="180"/>
      </w:pPr>
    </w:lvl>
    <w:lvl w:ilvl="3" w:tplc="0419000F" w:tentative="1">
      <w:start w:val="1"/>
      <w:numFmt w:val="decimal"/>
      <w:lvlText w:val="%4."/>
      <w:lvlJc w:val="left"/>
      <w:pPr>
        <w:ind w:left="5985" w:hanging="360"/>
      </w:pPr>
    </w:lvl>
    <w:lvl w:ilvl="4" w:tplc="04190019" w:tentative="1">
      <w:start w:val="1"/>
      <w:numFmt w:val="lowerLetter"/>
      <w:lvlText w:val="%5."/>
      <w:lvlJc w:val="left"/>
      <w:pPr>
        <w:ind w:left="6705" w:hanging="360"/>
      </w:pPr>
    </w:lvl>
    <w:lvl w:ilvl="5" w:tplc="0419001B" w:tentative="1">
      <w:start w:val="1"/>
      <w:numFmt w:val="lowerRoman"/>
      <w:lvlText w:val="%6."/>
      <w:lvlJc w:val="right"/>
      <w:pPr>
        <w:ind w:left="7425" w:hanging="180"/>
      </w:pPr>
    </w:lvl>
    <w:lvl w:ilvl="6" w:tplc="0419000F" w:tentative="1">
      <w:start w:val="1"/>
      <w:numFmt w:val="decimal"/>
      <w:lvlText w:val="%7."/>
      <w:lvlJc w:val="left"/>
      <w:pPr>
        <w:ind w:left="8145" w:hanging="360"/>
      </w:pPr>
    </w:lvl>
    <w:lvl w:ilvl="7" w:tplc="04190019" w:tentative="1">
      <w:start w:val="1"/>
      <w:numFmt w:val="lowerLetter"/>
      <w:lvlText w:val="%8."/>
      <w:lvlJc w:val="left"/>
      <w:pPr>
        <w:ind w:left="8865" w:hanging="360"/>
      </w:pPr>
    </w:lvl>
    <w:lvl w:ilvl="8" w:tplc="0419001B" w:tentative="1">
      <w:start w:val="1"/>
      <w:numFmt w:val="lowerRoman"/>
      <w:lvlText w:val="%9."/>
      <w:lvlJc w:val="right"/>
      <w:pPr>
        <w:ind w:left="9585" w:hanging="180"/>
      </w:pPr>
    </w:lvl>
  </w:abstractNum>
  <w:abstractNum w:abstractNumId="1">
    <w:nsid w:val="56AA7B1B"/>
    <w:multiLevelType w:val="hybridMultilevel"/>
    <w:tmpl w:val="98BCDB54"/>
    <w:lvl w:ilvl="0" w:tplc="C1C669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E026C1"/>
    <w:rsid w:val="0005327E"/>
    <w:rsid w:val="00291C7B"/>
    <w:rsid w:val="00497BC2"/>
    <w:rsid w:val="005A7345"/>
    <w:rsid w:val="006347B5"/>
    <w:rsid w:val="0067109D"/>
    <w:rsid w:val="00755175"/>
    <w:rsid w:val="00924A59"/>
    <w:rsid w:val="00A5511A"/>
    <w:rsid w:val="00B8645E"/>
    <w:rsid w:val="00E026C1"/>
    <w:rsid w:val="00F22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26C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E026C1"/>
    <w:rPr>
      <w:rFonts w:ascii="Times New Roman" w:eastAsia="Times New Roman" w:hAnsi="Times New Roman" w:cs="Times New Roman"/>
      <w:sz w:val="20"/>
      <w:szCs w:val="20"/>
    </w:rPr>
  </w:style>
  <w:style w:type="paragraph" w:customStyle="1" w:styleId="ConsPlusNormal">
    <w:name w:val="ConsPlusNormal"/>
    <w:rsid w:val="00E026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posh">
    <w:name w:val="stposh"/>
    <w:basedOn w:val="a"/>
    <w:rsid w:val="00E026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220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B2CE832C4B3FF29FF083C90A19AE66E97A73B28728236503E1ECA9B774A10DFAAF42FFFC673ADACF1F53FvD5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3571</Words>
  <Characters>20356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2015-10-22T11:34:00Z</cp:lastPrinted>
  <dcterms:created xsi:type="dcterms:W3CDTF">2015-10-22T10:12:00Z</dcterms:created>
  <dcterms:modified xsi:type="dcterms:W3CDTF">2015-11-25T06:44:00Z</dcterms:modified>
</cp:coreProperties>
</file>