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6E0640" w:rsidP="00A85513">
      <w:pPr>
        <w:pStyle w:val="a4"/>
        <w:rPr>
          <w:b/>
          <w:lang w:val="ru-RU"/>
        </w:rPr>
      </w:pPr>
      <w:r>
        <w:rPr>
          <w:b/>
          <w:lang w:val="ru-RU"/>
        </w:rPr>
        <w:t xml:space="preserve">« </w:t>
      </w:r>
      <w:r w:rsidR="00050BD2">
        <w:rPr>
          <w:b/>
          <w:lang w:val="ru-RU"/>
        </w:rPr>
        <w:t>16</w:t>
      </w:r>
      <w:r w:rsidR="00E22A0E">
        <w:rPr>
          <w:b/>
          <w:lang w:val="ru-RU"/>
        </w:rPr>
        <w:t xml:space="preserve">» </w:t>
      </w:r>
      <w:r w:rsidR="00050BD2">
        <w:rPr>
          <w:b/>
          <w:lang w:val="ru-RU"/>
        </w:rPr>
        <w:t xml:space="preserve">февраля </w:t>
      </w:r>
      <w:r w:rsidR="00A85513">
        <w:rPr>
          <w:b/>
        </w:rPr>
        <w:t xml:space="preserve"> 201</w:t>
      </w:r>
      <w:r w:rsidR="00050BD2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870BE1">
        <w:rPr>
          <w:b/>
          <w:lang w:val="ru-RU"/>
        </w:rPr>
        <w:t xml:space="preserve"> </w:t>
      </w:r>
      <w:r w:rsidR="00050BD2">
        <w:rPr>
          <w:b/>
          <w:lang w:val="ru-RU"/>
        </w:rPr>
        <w:t>16</w:t>
      </w:r>
      <w:r w:rsidR="00870BE1">
        <w:rPr>
          <w:b/>
          <w:lang w:val="ru-RU"/>
        </w:rPr>
        <w:t xml:space="preserve">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15.02.2017 года № 23 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>остановлением Администрации Войновского сел</w:t>
      </w:r>
      <w:r w:rsidRPr="004A34DE">
        <w:rPr>
          <w:bCs/>
          <w:sz w:val="28"/>
          <w:szCs w:val="28"/>
        </w:rPr>
        <w:t>ь</w:t>
      </w:r>
      <w:r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Pr="004A34DE">
        <w:rPr>
          <w:bCs/>
          <w:sz w:val="28"/>
          <w:szCs w:val="28"/>
        </w:rPr>
        <w:t>о</w:t>
      </w:r>
      <w:r w:rsidRPr="004A34DE">
        <w:rPr>
          <w:bCs/>
          <w:sz w:val="28"/>
          <w:szCs w:val="28"/>
        </w:rPr>
        <w:t>грамм Войновского сельского поселения»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2D0017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2A447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2D0017">
        <w:rPr>
          <w:sz w:val="28"/>
          <w:szCs w:val="28"/>
          <w:u w:val="single"/>
        </w:rPr>
        <w:t xml:space="preserve">            В.В .Гавриленко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050BD2">
        <w:rPr>
          <w:sz w:val="28"/>
          <w:szCs w:val="28"/>
        </w:rPr>
        <w:t>16.02</w:t>
      </w:r>
      <w:r>
        <w:rPr>
          <w:sz w:val="28"/>
          <w:szCs w:val="28"/>
        </w:rPr>
        <w:t>.201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050BD2">
        <w:rPr>
          <w:sz w:val="28"/>
          <w:szCs w:val="28"/>
        </w:rPr>
        <w:t>16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09213D">
              <w:rPr>
                <w:kern w:val="2"/>
                <w:sz w:val="28"/>
                <w:szCs w:val="28"/>
              </w:rPr>
              <w:t>6</w:t>
            </w:r>
            <w:r w:rsidR="00050BD2">
              <w:rPr>
                <w:kern w:val="2"/>
                <w:sz w:val="28"/>
                <w:szCs w:val="28"/>
              </w:rPr>
              <w:t>451,5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050BD2">
              <w:rPr>
                <w:kern w:val="2"/>
                <w:sz w:val="28"/>
                <w:szCs w:val="28"/>
              </w:rPr>
              <w:t xml:space="preserve"> 1493,7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 xml:space="preserve"> 4957,8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050BD2">
              <w:rPr>
                <w:kern w:val="2"/>
                <w:sz w:val="28"/>
                <w:szCs w:val="28"/>
              </w:rPr>
              <w:t>9,5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050BD2">
        <w:rPr>
          <w:kern w:val="2"/>
          <w:sz w:val="28"/>
          <w:szCs w:val="28"/>
        </w:rPr>
        <w:t>6451,5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050BD2">
        <w:rPr>
          <w:kern w:val="2"/>
          <w:sz w:val="28"/>
          <w:szCs w:val="28"/>
        </w:rPr>
        <w:t>1493,7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050BD2">
              <w:rPr>
                <w:kern w:val="2"/>
                <w:sz w:val="28"/>
                <w:szCs w:val="28"/>
              </w:rPr>
              <w:lastRenderedPageBreak/>
              <w:t>1493,7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050BD2">
              <w:rPr>
                <w:kern w:val="2"/>
                <w:sz w:val="28"/>
                <w:szCs w:val="28"/>
              </w:rPr>
              <w:t>9,5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807D18">
        <w:rPr>
          <w:kern w:val="2"/>
          <w:sz w:val="28"/>
          <w:szCs w:val="28"/>
        </w:rPr>
        <w:t>645</w:t>
      </w:r>
      <w:r w:rsidR="00050BD2">
        <w:rPr>
          <w:kern w:val="2"/>
          <w:sz w:val="28"/>
          <w:szCs w:val="28"/>
        </w:rPr>
        <w:t>1,5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050BD2">
        <w:rPr>
          <w:kern w:val="2"/>
          <w:sz w:val="28"/>
          <w:szCs w:val="28"/>
        </w:rPr>
        <w:t>1493,7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50BD2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50BD2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50BD2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50BD2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050BD2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050BD2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050BD2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050BD2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9,5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38" w:rsidRDefault="004E2438">
      <w:r>
        <w:separator/>
      </w:r>
    </w:p>
  </w:endnote>
  <w:endnote w:type="continuationSeparator" w:id="0">
    <w:p w:rsidR="004E2438" w:rsidRDefault="004E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67AD9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C67AD9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38" w:rsidRDefault="004E2438">
      <w:r>
        <w:separator/>
      </w:r>
    </w:p>
  </w:footnote>
  <w:footnote w:type="continuationSeparator" w:id="0">
    <w:p w:rsidR="004E2438" w:rsidRDefault="004E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67AD9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1392</Words>
  <Characters>7940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Демонстрационная версия</cp:lastModifiedBy>
  <cp:revision>2</cp:revision>
  <cp:lastPrinted>2017-02-19T12:12:00Z</cp:lastPrinted>
  <dcterms:created xsi:type="dcterms:W3CDTF">2017-02-19T21:42:00Z</dcterms:created>
  <dcterms:modified xsi:type="dcterms:W3CDTF">2017-02-19T21:42:00Z</dcterms:modified>
</cp:coreProperties>
</file>