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FA" w:rsidRDefault="00220EFA" w:rsidP="009C0D90">
      <w:pPr>
        <w:rPr>
          <w:b/>
          <w:bCs/>
          <w:sz w:val="28"/>
          <w:szCs w:val="28"/>
        </w:rPr>
      </w:pPr>
    </w:p>
    <w:p w:rsidR="00E9170A" w:rsidRDefault="00E9170A" w:rsidP="00E917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E9170A" w:rsidRDefault="00E9170A" w:rsidP="00E917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Обсуждение 0</w:t>
      </w:r>
      <w:r w:rsidR="00152DE2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.07.  -  </w:t>
      </w:r>
      <w:r w:rsidR="00152DE2"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>.07.2023</w:t>
      </w:r>
    </w:p>
    <w:p w:rsidR="00E9170A" w:rsidRDefault="00E9170A" w:rsidP="009C0D90">
      <w:pPr>
        <w:rPr>
          <w:b/>
          <w:bCs/>
          <w:sz w:val="28"/>
          <w:szCs w:val="28"/>
        </w:rPr>
      </w:pPr>
      <w:bookmarkStart w:id="0" w:name="_GoBack"/>
      <w:bookmarkEnd w:id="0"/>
    </w:p>
    <w:p w:rsidR="002A512B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Администрация</w:t>
      </w: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1C32AF" w:rsidRDefault="001C32AF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0216D0" w:rsidRPr="00410CD1">
        <w:rPr>
          <w:sz w:val="26"/>
          <w:szCs w:val="26"/>
        </w:rPr>
        <w:t>»</w:t>
      </w:r>
      <w:r w:rsidR="00E9170A">
        <w:rPr>
          <w:sz w:val="26"/>
          <w:szCs w:val="26"/>
        </w:rPr>
        <w:t>____</w:t>
      </w:r>
      <w:r w:rsidR="005C6CBC">
        <w:rPr>
          <w:sz w:val="26"/>
          <w:szCs w:val="26"/>
        </w:rPr>
        <w:t xml:space="preserve">2023 </w:t>
      </w:r>
      <w:r w:rsidR="008A647E" w:rsidRPr="00410CD1">
        <w:rPr>
          <w:sz w:val="26"/>
          <w:szCs w:val="26"/>
        </w:rPr>
        <w:t>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 xml:space="preserve">№ </w:t>
      </w:r>
      <w:r w:rsidR="00E9170A">
        <w:rPr>
          <w:sz w:val="26"/>
          <w:szCs w:val="26"/>
        </w:rPr>
        <w:t>___</w:t>
      </w:r>
      <w:r w:rsidR="005157E2" w:rsidRPr="00410CD1">
        <w:rPr>
          <w:sz w:val="26"/>
          <w:szCs w:val="26"/>
        </w:rPr>
        <w:t xml:space="preserve"> 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7C32EF" w:rsidRPr="00410CD1">
        <w:rPr>
          <w:sz w:val="26"/>
          <w:szCs w:val="26"/>
        </w:rPr>
        <w:t xml:space="preserve"> </w:t>
      </w:r>
      <w:proofErr w:type="spellStart"/>
      <w:r w:rsidR="008A647E" w:rsidRPr="00410CD1">
        <w:rPr>
          <w:sz w:val="26"/>
          <w:szCs w:val="26"/>
        </w:rPr>
        <w:t>Войнов</w:t>
      </w:r>
      <w:proofErr w:type="spellEnd"/>
    </w:p>
    <w:p w:rsidR="008A647E" w:rsidRDefault="008A647E" w:rsidP="002F497D">
      <w:pPr>
        <w:rPr>
          <w:sz w:val="26"/>
          <w:szCs w:val="26"/>
        </w:rPr>
      </w:pPr>
    </w:p>
    <w:p w:rsidR="00332DB2" w:rsidRPr="00410CD1" w:rsidRDefault="00332DB2" w:rsidP="002F497D">
      <w:pPr>
        <w:rPr>
          <w:sz w:val="26"/>
          <w:szCs w:val="26"/>
        </w:rPr>
      </w:pPr>
    </w:p>
    <w:p w:rsidR="008A647E" w:rsidRPr="00410CD1" w:rsidRDefault="008A647E" w:rsidP="00332DB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 xml:space="preserve">Об </w:t>
      </w:r>
      <w:proofErr w:type="gramStart"/>
      <w:r w:rsidRPr="00410CD1">
        <w:rPr>
          <w:sz w:val="26"/>
          <w:szCs w:val="26"/>
        </w:rPr>
        <w:t>отчете</w:t>
      </w:r>
      <w:proofErr w:type="gramEnd"/>
      <w:r w:rsidRPr="00410CD1">
        <w:rPr>
          <w:sz w:val="26"/>
          <w:szCs w:val="26"/>
        </w:rPr>
        <w:t xml:space="preserve"> об исполнении бюджета</w:t>
      </w:r>
      <w:r w:rsidR="00332DB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332DB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  <w:r w:rsidR="00332DB2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 xml:space="preserve">за </w:t>
      </w:r>
      <w:r w:rsidR="00E0539C" w:rsidRPr="00410CD1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1</w:t>
      </w:r>
      <w:r w:rsidR="00E0539C" w:rsidRPr="00410CD1">
        <w:rPr>
          <w:sz w:val="26"/>
          <w:szCs w:val="26"/>
        </w:rPr>
        <w:t xml:space="preserve"> </w:t>
      </w:r>
      <w:r w:rsidR="00E9170A">
        <w:rPr>
          <w:sz w:val="26"/>
          <w:szCs w:val="26"/>
        </w:rPr>
        <w:t>полугодие</w:t>
      </w:r>
      <w:r w:rsidR="001C32AF" w:rsidRPr="00410CD1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 xml:space="preserve"> 20</w:t>
      </w:r>
      <w:r w:rsidR="005157E2" w:rsidRPr="00410CD1">
        <w:rPr>
          <w:sz w:val="26"/>
          <w:szCs w:val="26"/>
        </w:rPr>
        <w:t>2</w:t>
      </w:r>
      <w:r w:rsidR="005C6CBC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Решения Собрания депутатов Войновского сельского поселения от </w:t>
      </w:r>
      <w:r w:rsidR="00293F26">
        <w:rPr>
          <w:sz w:val="26"/>
          <w:szCs w:val="26"/>
        </w:rPr>
        <w:t>28</w:t>
      </w:r>
      <w:r w:rsidRPr="00410CD1">
        <w:rPr>
          <w:sz w:val="26"/>
          <w:szCs w:val="26"/>
        </w:rPr>
        <w:t>.</w:t>
      </w:r>
      <w:r w:rsidR="00293F26">
        <w:rPr>
          <w:sz w:val="26"/>
          <w:szCs w:val="26"/>
        </w:rPr>
        <w:t>10</w:t>
      </w:r>
      <w:r w:rsidRPr="00410CD1">
        <w:rPr>
          <w:sz w:val="26"/>
          <w:szCs w:val="26"/>
        </w:rPr>
        <w:t>.20</w:t>
      </w:r>
      <w:r w:rsidR="00293F26">
        <w:rPr>
          <w:sz w:val="26"/>
          <w:szCs w:val="26"/>
        </w:rPr>
        <w:t xml:space="preserve">22 </w:t>
      </w:r>
      <w:r w:rsidRPr="00410CD1">
        <w:rPr>
          <w:sz w:val="26"/>
          <w:szCs w:val="26"/>
        </w:rPr>
        <w:t xml:space="preserve">года № </w:t>
      </w:r>
      <w:r w:rsidR="002A512B">
        <w:rPr>
          <w:sz w:val="26"/>
          <w:szCs w:val="26"/>
        </w:rPr>
        <w:t>46</w:t>
      </w:r>
      <w:r w:rsidRPr="00410CD1">
        <w:rPr>
          <w:sz w:val="26"/>
          <w:szCs w:val="26"/>
        </w:rPr>
        <w:t xml:space="preserve"> «О бюджетном процессе в муниципальном образовании «</w:t>
      </w:r>
      <w:proofErr w:type="spellStart"/>
      <w:r w:rsidR="00862641">
        <w:rPr>
          <w:sz w:val="26"/>
          <w:szCs w:val="26"/>
        </w:rPr>
        <w:t>Войновское</w:t>
      </w:r>
      <w:proofErr w:type="spellEnd"/>
      <w:r w:rsidR="00862641">
        <w:rPr>
          <w:sz w:val="26"/>
          <w:szCs w:val="26"/>
        </w:rPr>
        <w:t xml:space="preserve"> сельское поселение», </w:t>
      </w:r>
      <w:r w:rsidRPr="00410CD1">
        <w:rPr>
          <w:sz w:val="26"/>
          <w:szCs w:val="26"/>
        </w:rPr>
        <w:t>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</w:t>
      </w:r>
      <w:r w:rsidR="00AA648B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Устава муниципального образования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</w:t>
      </w:r>
      <w:proofErr w:type="gramEnd"/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8A647E" w:rsidRPr="00410CD1" w:rsidRDefault="008A647E" w:rsidP="009C4F4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FF524F" w:rsidRPr="00410CD1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D077F1">
        <w:rPr>
          <w:sz w:val="26"/>
          <w:szCs w:val="26"/>
        </w:rPr>
        <w:t>1</w:t>
      </w:r>
      <w:r w:rsidR="00692A3A">
        <w:rPr>
          <w:sz w:val="26"/>
          <w:szCs w:val="26"/>
        </w:rPr>
        <w:t xml:space="preserve"> </w:t>
      </w:r>
      <w:r w:rsidR="00E9170A">
        <w:rPr>
          <w:sz w:val="26"/>
          <w:szCs w:val="26"/>
        </w:rPr>
        <w:t>полугодие</w:t>
      </w:r>
      <w:r w:rsidR="00053C07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E96CA9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 в </w:t>
      </w:r>
      <w:r w:rsidR="000216D0" w:rsidRPr="00410CD1">
        <w:rPr>
          <w:sz w:val="26"/>
          <w:szCs w:val="26"/>
        </w:rPr>
        <w:t xml:space="preserve">сумме </w:t>
      </w:r>
      <w:r w:rsidR="001C4FD4">
        <w:rPr>
          <w:sz w:val="26"/>
          <w:szCs w:val="26"/>
        </w:rPr>
        <w:t>4128,9</w:t>
      </w:r>
      <w:r w:rsidR="00AA648B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рублей, по расходам в сумме </w:t>
      </w:r>
      <w:r w:rsidR="001C4FD4">
        <w:rPr>
          <w:sz w:val="26"/>
          <w:szCs w:val="26"/>
        </w:rPr>
        <w:t>3730,0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с превышением </w:t>
      </w:r>
      <w:r w:rsidR="00D077F1">
        <w:rPr>
          <w:sz w:val="26"/>
          <w:szCs w:val="26"/>
        </w:rPr>
        <w:t>до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D077F1">
        <w:rPr>
          <w:sz w:val="26"/>
          <w:szCs w:val="26"/>
        </w:rPr>
        <w:t>рас</w:t>
      </w:r>
      <w:r w:rsidR="000216D0" w:rsidRPr="00410CD1">
        <w:rPr>
          <w:sz w:val="26"/>
          <w:szCs w:val="26"/>
        </w:rPr>
        <w:t>ходами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D077F1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поселения) в сумме </w:t>
      </w:r>
      <w:r w:rsidR="001C4FD4">
        <w:rPr>
          <w:sz w:val="26"/>
          <w:szCs w:val="26"/>
        </w:rPr>
        <w:t>398,9</w:t>
      </w:r>
      <w:r w:rsidRPr="00410CD1">
        <w:rPr>
          <w:sz w:val="26"/>
          <w:szCs w:val="26"/>
        </w:rPr>
        <w:t xml:space="preserve"> 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>за</w:t>
      </w:r>
      <w:r w:rsidR="00906783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1</w:t>
      </w:r>
      <w:r w:rsidR="00E96CA9" w:rsidRPr="00410CD1">
        <w:rPr>
          <w:sz w:val="26"/>
          <w:szCs w:val="26"/>
        </w:rPr>
        <w:t xml:space="preserve"> </w:t>
      </w:r>
      <w:r w:rsidR="001C4FD4">
        <w:rPr>
          <w:sz w:val="26"/>
          <w:szCs w:val="26"/>
        </w:rPr>
        <w:t>полугодие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="00AA648B">
        <w:rPr>
          <w:sz w:val="26"/>
          <w:szCs w:val="26"/>
        </w:rPr>
        <w:t>3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760C73">
        <w:rPr>
          <w:sz w:val="26"/>
          <w:szCs w:val="26"/>
        </w:rPr>
        <w:t>1</w:t>
      </w:r>
      <w:r w:rsidR="001C4FD4">
        <w:rPr>
          <w:sz w:val="26"/>
          <w:szCs w:val="26"/>
        </w:rPr>
        <w:t xml:space="preserve"> полугодие</w:t>
      </w:r>
      <w:r w:rsidR="00E96CA9" w:rsidRPr="00410CD1">
        <w:rPr>
          <w:sz w:val="26"/>
          <w:szCs w:val="26"/>
        </w:rPr>
        <w:t xml:space="preserve"> 202</w:t>
      </w:r>
      <w:r w:rsidR="00AA648B">
        <w:rPr>
          <w:sz w:val="26"/>
          <w:szCs w:val="26"/>
        </w:rPr>
        <w:t>3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</w:t>
      </w:r>
      <w:r w:rsidR="00760C73">
        <w:rPr>
          <w:sz w:val="26"/>
          <w:szCs w:val="26"/>
        </w:rPr>
        <w:t xml:space="preserve">исполнении бюджета поселения за 1 </w:t>
      </w:r>
      <w:r w:rsidR="001C4FD4">
        <w:rPr>
          <w:sz w:val="26"/>
          <w:szCs w:val="26"/>
        </w:rPr>
        <w:t>полугодие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</w:t>
      </w:r>
      <w:r w:rsidR="00293F26">
        <w:rPr>
          <w:sz w:val="26"/>
          <w:szCs w:val="26"/>
        </w:rPr>
        <w:t xml:space="preserve"> и Контрольно-счетную палату Егорлыкского района до </w:t>
      </w:r>
      <w:r w:rsidR="00293F26" w:rsidRPr="00A746C8">
        <w:rPr>
          <w:sz w:val="26"/>
          <w:szCs w:val="26"/>
        </w:rPr>
        <w:t>20</w:t>
      </w:r>
      <w:r w:rsidR="00293F26">
        <w:rPr>
          <w:sz w:val="26"/>
          <w:szCs w:val="26"/>
        </w:rPr>
        <w:t xml:space="preserve"> </w:t>
      </w:r>
      <w:r w:rsidR="001C4FD4">
        <w:rPr>
          <w:sz w:val="26"/>
          <w:szCs w:val="26"/>
        </w:rPr>
        <w:t>июля</w:t>
      </w:r>
      <w:r w:rsidR="00293F26">
        <w:rPr>
          <w:sz w:val="26"/>
          <w:szCs w:val="26"/>
        </w:rPr>
        <w:t xml:space="preserve"> 2023 года</w:t>
      </w:r>
      <w:r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Контроль за</w:t>
      </w:r>
      <w:proofErr w:type="gramEnd"/>
      <w:r w:rsidRPr="00410CD1">
        <w:rPr>
          <w:sz w:val="26"/>
          <w:szCs w:val="26"/>
        </w:rPr>
        <w:t xml:space="preserve"> выполнением Постановления возложить на заведующ</w:t>
      </w:r>
      <w:r w:rsidR="0003304D" w:rsidRPr="00410CD1">
        <w:rPr>
          <w:sz w:val="26"/>
          <w:szCs w:val="26"/>
        </w:rPr>
        <w:t>его</w:t>
      </w:r>
      <w:r w:rsidRPr="00410CD1">
        <w:rPr>
          <w:sz w:val="26"/>
          <w:szCs w:val="26"/>
        </w:rPr>
        <w:t xml:space="preserve"> сектором экономики и финансов </w:t>
      </w:r>
      <w:r w:rsidR="0003304D" w:rsidRPr="00410CD1">
        <w:rPr>
          <w:sz w:val="26"/>
          <w:szCs w:val="26"/>
        </w:rPr>
        <w:t>Середину Т.В.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1C4FD4" w:rsidP="000B1363">
      <w:pPr>
        <w:rPr>
          <w:sz w:val="26"/>
          <w:szCs w:val="26"/>
        </w:rPr>
      </w:pPr>
      <w:r>
        <w:rPr>
          <w:sz w:val="26"/>
          <w:szCs w:val="26"/>
        </w:rPr>
        <w:t xml:space="preserve"> Г</w:t>
      </w:r>
      <w:r w:rsidR="009E4EE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3B0C5C" w:rsidRPr="00410CD1">
        <w:rPr>
          <w:sz w:val="26"/>
          <w:szCs w:val="26"/>
        </w:rPr>
        <w:t xml:space="preserve"> Администрации</w:t>
      </w:r>
    </w:p>
    <w:p w:rsidR="00332DB2" w:rsidRDefault="00124A7C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</w:t>
      </w:r>
      <w:r w:rsidR="001C4FD4">
        <w:rPr>
          <w:sz w:val="26"/>
          <w:szCs w:val="26"/>
        </w:rPr>
        <w:t>В</w:t>
      </w:r>
      <w:r w:rsidRPr="00410CD1">
        <w:rPr>
          <w:sz w:val="26"/>
          <w:szCs w:val="26"/>
        </w:rPr>
        <w:t xml:space="preserve">. В. </w:t>
      </w:r>
      <w:r w:rsidR="001C4FD4">
        <w:rPr>
          <w:sz w:val="26"/>
          <w:szCs w:val="26"/>
        </w:rPr>
        <w:t>Гавриленко</w:t>
      </w:r>
      <w:r w:rsidR="008A647E" w:rsidRPr="00410CD1">
        <w:rPr>
          <w:sz w:val="26"/>
          <w:szCs w:val="26"/>
        </w:rPr>
        <w:t xml:space="preserve"> </w:t>
      </w:r>
    </w:p>
    <w:p w:rsidR="008A647E" w:rsidRPr="00410CD1" w:rsidRDefault="008A647E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AE0E1F"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«»</w:t>
      </w:r>
      <w:r w:rsidR="009E4EE3">
        <w:t xml:space="preserve"> </w:t>
      </w:r>
      <w:r w:rsidR="001C4FD4">
        <w:t>_____</w:t>
      </w:r>
      <w:r>
        <w:t xml:space="preserve"> </w:t>
      </w:r>
      <w:r w:rsidR="00D00C81">
        <w:t>20</w:t>
      </w:r>
      <w:r w:rsidR="00B31B6F">
        <w:t>2</w:t>
      </w:r>
      <w:r w:rsidR="00AA648B">
        <w:t>3</w:t>
      </w:r>
      <w:r w:rsidR="00D00C81">
        <w:t xml:space="preserve"> </w:t>
      </w:r>
      <w:r w:rsidRPr="00D45553">
        <w:t>г. №</w:t>
      </w:r>
      <w:r w:rsidR="007C32EF">
        <w:t xml:space="preserve"> 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1C4FD4">
        <w:rPr>
          <w:sz w:val="26"/>
          <w:szCs w:val="26"/>
        </w:rPr>
        <w:t>полугодие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B31B6F" w:rsidRPr="00410CD1">
        <w:rPr>
          <w:sz w:val="26"/>
          <w:szCs w:val="26"/>
        </w:rPr>
        <w:t>1</w:t>
      </w:r>
      <w:r w:rsidR="006223A4" w:rsidRPr="00410CD1">
        <w:rPr>
          <w:sz w:val="26"/>
          <w:szCs w:val="26"/>
        </w:rPr>
        <w:t xml:space="preserve"> </w:t>
      </w:r>
      <w:r w:rsidR="001C4FD4">
        <w:rPr>
          <w:sz w:val="26"/>
          <w:szCs w:val="26"/>
        </w:rPr>
        <w:t>полугодие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составило по доходам в сумме </w:t>
      </w:r>
      <w:r w:rsidR="001C4FD4">
        <w:rPr>
          <w:sz w:val="26"/>
          <w:szCs w:val="26"/>
        </w:rPr>
        <w:t>4128,9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1C4FD4">
        <w:rPr>
          <w:sz w:val="26"/>
          <w:szCs w:val="26"/>
        </w:rPr>
        <w:t>46,4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 и по расходам в сумме </w:t>
      </w:r>
      <w:r w:rsidR="00B54D32">
        <w:rPr>
          <w:sz w:val="26"/>
          <w:szCs w:val="26"/>
        </w:rPr>
        <w:t>3730,0</w:t>
      </w:r>
      <w:r w:rsidR="00BE4D68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B54D32">
        <w:rPr>
          <w:sz w:val="26"/>
          <w:szCs w:val="26"/>
        </w:rPr>
        <w:t>40,4</w:t>
      </w:r>
      <w:r w:rsidR="00B31B6F" w:rsidRPr="00410CD1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 xml:space="preserve">% к годовому плану. </w:t>
      </w:r>
      <w:r w:rsidR="00760C73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B54D32">
        <w:rPr>
          <w:sz w:val="26"/>
          <w:szCs w:val="26"/>
        </w:rPr>
        <w:t>полугодия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565A84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составил </w:t>
      </w:r>
      <w:r w:rsidR="00B54D32">
        <w:rPr>
          <w:sz w:val="26"/>
          <w:szCs w:val="26"/>
        </w:rPr>
        <w:t>398,9</w:t>
      </w:r>
      <w:r w:rsidR="00124A7C" w:rsidRPr="00410CD1">
        <w:rPr>
          <w:sz w:val="26"/>
          <w:szCs w:val="26"/>
        </w:rPr>
        <w:t xml:space="preserve"> 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B54D32">
        <w:rPr>
          <w:sz w:val="26"/>
          <w:szCs w:val="26"/>
        </w:rPr>
        <w:t>1005,5</w:t>
      </w:r>
      <w:r w:rsidR="0074608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B54D32">
        <w:rPr>
          <w:sz w:val="26"/>
          <w:szCs w:val="26"/>
        </w:rPr>
        <w:t>25,4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746082">
        <w:rPr>
          <w:sz w:val="26"/>
          <w:szCs w:val="26"/>
        </w:rPr>
        <w:t>ниж</w:t>
      </w:r>
      <w:r w:rsidR="0030523C" w:rsidRPr="00410CD1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 xml:space="preserve">уровня </w:t>
      </w:r>
      <w:r w:rsidR="00CE3F99" w:rsidRPr="00D06586">
        <w:rPr>
          <w:sz w:val="26"/>
          <w:szCs w:val="26"/>
        </w:rPr>
        <w:t>аналогичного периода 20</w:t>
      </w:r>
      <w:r w:rsidR="0002229D" w:rsidRPr="00D06586">
        <w:rPr>
          <w:sz w:val="26"/>
          <w:szCs w:val="26"/>
        </w:rPr>
        <w:t>2</w:t>
      </w:r>
      <w:r w:rsidR="00746082">
        <w:rPr>
          <w:sz w:val="26"/>
          <w:szCs w:val="26"/>
        </w:rPr>
        <w:t>2</w:t>
      </w:r>
      <w:r w:rsidRPr="00D06586">
        <w:rPr>
          <w:sz w:val="26"/>
          <w:szCs w:val="26"/>
        </w:rPr>
        <w:t xml:space="preserve"> года (</w:t>
      </w:r>
      <w:r w:rsidR="000F4557" w:rsidRPr="00D06586">
        <w:rPr>
          <w:sz w:val="26"/>
          <w:szCs w:val="26"/>
        </w:rPr>
        <w:t xml:space="preserve">1 </w:t>
      </w:r>
      <w:r w:rsidR="00B54D32">
        <w:rPr>
          <w:sz w:val="26"/>
          <w:szCs w:val="26"/>
        </w:rPr>
        <w:t>полугодие</w:t>
      </w:r>
      <w:r w:rsidR="0030523C" w:rsidRPr="00D06586">
        <w:rPr>
          <w:sz w:val="26"/>
          <w:szCs w:val="26"/>
        </w:rPr>
        <w:t xml:space="preserve"> </w:t>
      </w:r>
      <w:r w:rsidR="00D83DC5" w:rsidRPr="00D06586">
        <w:rPr>
          <w:sz w:val="26"/>
          <w:szCs w:val="26"/>
        </w:rPr>
        <w:t>20</w:t>
      </w:r>
      <w:r w:rsidR="0002229D" w:rsidRPr="00D06586">
        <w:rPr>
          <w:sz w:val="26"/>
          <w:szCs w:val="26"/>
        </w:rPr>
        <w:t>2</w:t>
      </w:r>
      <w:r w:rsidR="00746082">
        <w:rPr>
          <w:sz w:val="26"/>
          <w:szCs w:val="26"/>
        </w:rPr>
        <w:t>2</w:t>
      </w:r>
      <w:r w:rsidRPr="00D06586">
        <w:rPr>
          <w:sz w:val="26"/>
          <w:szCs w:val="26"/>
        </w:rPr>
        <w:t>г</w:t>
      </w:r>
      <w:r w:rsidR="0030523C" w:rsidRPr="00D06586">
        <w:rPr>
          <w:sz w:val="26"/>
          <w:szCs w:val="26"/>
        </w:rPr>
        <w:t>.</w:t>
      </w:r>
      <w:r w:rsidR="00D06586" w:rsidRPr="00D06586">
        <w:rPr>
          <w:sz w:val="26"/>
          <w:szCs w:val="26"/>
        </w:rPr>
        <w:t xml:space="preserve"> –</w:t>
      </w:r>
      <w:r w:rsidR="00BE6B6A">
        <w:rPr>
          <w:sz w:val="26"/>
          <w:szCs w:val="26"/>
        </w:rPr>
        <w:t>1268,8</w:t>
      </w:r>
      <w:r w:rsidR="00746082">
        <w:rPr>
          <w:sz w:val="26"/>
          <w:szCs w:val="26"/>
        </w:rPr>
        <w:t xml:space="preserve"> </w:t>
      </w:r>
      <w:r w:rsidR="00D06586" w:rsidRPr="00D06586">
        <w:rPr>
          <w:sz w:val="26"/>
          <w:szCs w:val="26"/>
        </w:rPr>
        <w:t xml:space="preserve">тыс. </w:t>
      </w:r>
      <w:r w:rsidR="00CE3F99" w:rsidRPr="00D06586">
        <w:rPr>
          <w:sz w:val="26"/>
          <w:szCs w:val="26"/>
        </w:rPr>
        <w:t>рублей)</w:t>
      </w:r>
      <w:r w:rsidRPr="00D06586">
        <w:rPr>
          <w:sz w:val="26"/>
          <w:szCs w:val="26"/>
        </w:rPr>
        <w:t xml:space="preserve"> </w:t>
      </w:r>
      <w:r w:rsidR="0030523C" w:rsidRPr="00D06586">
        <w:rPr>
          <w:sz w:val="26"/>
          <w:szCs w:val="26"/>
        </w:rPr>
        <w:t xml:space="preserve">на </w:t>
      </w:r>
      <w:r w:rsidR="00BE6B6A">
        <w:rPr>
          <w:sz w:val="26"/>
          <w:szCs w:val="26"/>
        </w:rPr>
        <w:t>263,3</w:t>
      </w:r>
      <w:r w:rsidR="00746082">
        <w:rPr>
          <w:sz w:val="26"/>
          <w:szCs w:val="26"/>
        </w:rPr>
        <w:t xml:space="preserve"> </w:t>
      </w:r>
      <w:r w:rsidR="006223A4" w:rsidRPr="00D06586">
        <w:rPr>
          <w:sz w:val="26"/>
          <w:szCs w:val="26"/>
        </w:rPr>
        <w:t>тысяч рублей</w:t>
      </w:r>
      <w:r w:rsidR="00746082">
        <w:rPr>
          <w:sz w:val="26"/>
          <w:szCs w:val="26"/>
        </w:rPr>
        <w:t xml:space="preserve">, снизилось поступление единого сельхозналога на </w:t>
      </w:r>
      <w:r w:rsidR="00496A92">
        <w:rPr>
          <w:sz w:val="26"/>
          <w:szCs w:val="26"/>
        </w:rPr>
        <w:t>291,8</w:t>
      </w:r>
      <w:r w:rsidR="00746082">
        <w:rPr>
          <w:sz w:val="26"/>
          <w:szCs w:val="26"/>
        </w:rPr>
        <w:t xml:space="preserve"> тыс. рублей. </w:t>
      </w:r>
      <w:r w:rsidRPr="00D06586">
        <w:rPr>
          <w:sz w:val="26"/>
          <w:szCs w:val="26"/>
        </w:rPr>
        <w:t xml:space="preserve"> Наибольший удельный вес в структуре</w:t>
      </w:r>
      <w:r w:rsidRPr="00410CD1">
        <w:rPr>
          <w:sz w:val="26"/>
          <w:szCs w:val="26"/>
        </w:rPr>
        <w:t xml:space="preserve">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 xml:space="preserve">– </w:t>
      </w:r>
      <w:r w:rsidR="00496A92">
        <w:rPr>
          <w:sz w:val="26"/>
          <w:szCs w:val="26"/>
        </w:rPr>
        <w:t>667,3</w:t>
      </w:r>
      <w:r w:rsidR="008A647E" w:rsidRPr="00410CD1">
        <w:rPr>
          <w:sz w:val="26"/>
          <w:szCs w:val="26"/>
        </w:rPr>
        <w:t xml:space="preserve"> тысяч рублей или </w:t>
      </w:r>
      <w:r w:rsidR="00496A92">
        <w:rPr>
          <w:sz w:val="26"/>
          <w:szCs w:val="26"/>
        </w:rPr>
        <w:t>66,4</w:t>
      </w:r>
      <w:r w:rsidR="00342E16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имущество – </w:t>
      </w:r>
      <w:r w:rsidR="00496A92">
        <w:rPr>
          <w:sz w:val="26"/>
          <w:szCs w:val="26"/>
        </w:rPr>
        <w:t>209,7</w:t>
      </w:r>
      <w:r w:rsidRPr="00410CD1">
        <w:rPr>
          <w:sz w:val="26"/>
          <w:szCs w:val="26"/>
        </w:rPr>
        <w:t xml:space="preserve"> тысяч рублей или </w:t>
      </w:r>
      <w:r w:rsidR="00496A92">
        <w:rPr>
          <w:sz w:val="26"/>
          <w:szCs w:val="26"/>
        </w:rPr>
        <w:t>20,9</w:t>
      </w:r>
      <w:r w:rsidR="00F2149D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%. </w:t>
      </w: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 на доходы физических лиц – </w:t>
      </w:r>
      <w:r w:rsidR="00496A92">
        <w:rPr>
          <w:sz w:val="26"/>
          <w:szCs w:val="26"/>
        </w:rPr>
        <w:t>52,1</w:t>
      </w:r>
      <w:r w:rsidR="00D03CEE" w:rsidRPr="00410CD1">
        <w:rPr>
          <w:sz w:val="26"/>
          <w:szCs w:val="26"/>
        </w:rPr>
        <w:t xml:space="preserve"> тысяч рублей или </w:t>
      </w:r>
      <w:r w:rsidR="00496A92">
        <w:rPr>
          <w:sz w:val="26"/>
          <w:szCs w:val="26"/>
        </w:rPr>
        <w:t>5,2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 xml:space="preserve">Безвозмездные поступления от других бюджетов бюджетной системы Российской Федерации за </w:t>
      </w:r>
      <w:r w:rsidR="00F2149D">
        <w:rPr>
          <w:sz w:val="26"/>
          <w:szCs w:val="26"/>
        </w:rPr>
        <w:t xml:space="preserve">1 </w:t>
      </w:r>
      <w:r w:rsidR="00A746C8">
        <w:rPr>
          <w:sz w:val="26"/>
          <w:szCs w:val="26"/>
        </w:rPr>
        <w:t>полугодие</w:t>
      </w:r>
      <w:r w:rsidR="00894FB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6C793E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составили </w:t>
      </w:r>
      <w:r w:rsidR="00A746C8">
        <w:rPr>
          <w:sz w:val="26"/>
          <w:szCs w:val="26"/>
        </w:rPr>
        <w:t>3123,4</w:t>
      </w:r>
      <w:r w:rsidRPr="00410CD1">
        <w:rPr>
          <w:sz w:val="26"/>
          <w:szCs w:val="26"/>
        </w:rPr>
        <w:t xml:space="preserve"> тысяч рублей или </w:t>
      </w:r>
      <w:r w:rsidR="00A746C8">
        <w:rPr>
          <w:sz w:val="26"/>
          <w:szCs w:val="26"/>
        </w:rPr>
        <w:t>63,3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68753B" w:rsidRPr="00410CD1">
        <w:rPr>
          <w:sz w:val="26"/>
          <w:szCs w:val="26"/>
        </w:rPr>
        <w:t xml:space="preserve">бюджетам сельских поселений </w:t>
      </w:r>
      <w:r w:rsidRPr="00410CD1">
        <w:rPr>
          <w:sz w:val="26"/>
          <w:szCs w:val="26"/>
        </w:rPr>
        <w:t xml:space="preserve">на выравнивание бюджетной обеспеченности – </w:t>
      </w:r>
      <w:r w:rsidR="00A746C8">
        <w:rPr>
          <w:sz w:val="26"/>
          <w:szCs w:val="26"/>
        </w:rPr>
        <w:t>3076,8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A746C8">
        <w:rPr>
          <w:sz w:val="26"/>
          <w:szCs w:val="26"/>
        </w:rPr>
        <w:t>63,9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  <w:proofErr w:type="gramEnd"/>
    </w:p>
    <w:p w:rsidR="008A647E" w:rsidRPr="00410CD1" w:rsidRDefault="008A647E" w:rsidP="00332DB2">
      <w:pPr>
        <w:ind w:firstLine="90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Общегосударственные вопросы – </w:t>
      </w:r>
      <w:r w:rsidR="00A746C8">
        <w:rPr>
          <w:sz w:val="26"/>
          <w:szCs w:val="26"/>
        </w:rPr>
        <w:t>2862,1</w:t>
      </w:r>
      <w:r w:rsidR="009169C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A746C8">
        <w:rPr>
          <w:sz w:val="26"/>
          <w:szCs w:val="26"/>
        </w:rPr>
        <w:t>42,3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Жилищно-коммунальное хозяйство – </w:t>
      </w:r>
      <w:r w:rsidR="00A746C8">
        <w:rPr>
          <w:sz w:val="26"/>
          <w:szCs w:val="26"/>
        </w:rPr>
        <w:t>182,3</w:t>
      </w:r>
      <w:r w:rsidRPr="00410CD1">
        <w:rPr>
          <w:sz w:val="26"/>
          <w:szCs w:val="26"/>
        </w:rPr>
        <w:t xml:space="preserve"> тысяч</w:t>
      </w:r>
      <w:r w:rsidR="00EA29B9" w:rsidRPr="00410CD1">
        <w:rPr>
          <w:sz w:val="26"/>
          <w:szCs w:val="26"/>
        </w:rPr>
        <w:t>и</w:t>
      </w:r>
      <w:r w:rsidRPr="00410CD1">
        <w:rPr>
          <w:sz w:val="26"/>
          <w:szCs w:val="26"/>
        </w:rPr>
        <w:t xml:space="preserve"> рублей или </w:t>
      </w:r>
      <w:r w:rsidR="00A746C8">
        <w:rPr>
          <w:sz w:val="26"/>
          <w:szCs w:val="26"/>
        </w:rPr>
        <w:t>3</w:t>
      </w:r>
      <w:r w:rsidR="00C27056">
        <w:rPr>
          <w:sz w:val="26"/>
          <w:szCs w:val="26"/>
        </w:rPr>
        <w:t>5,2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Культура, кинематография – </w:t>
      </w:r>
      <w:r w:rsidR="00570044">
        <w:rPr>
          <w:sz w:val="26"/>
          <w:szCs w:val="26"/>
        </w:rPr>
        <w:t>582,5</w:t>
      </w:r>
      <w:r w:rsidR="00781EA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570044">
        <w:rPr>
          <w:sz w:val="26"/>
          <w:szCs w:val="26"/>
        </w:rPr>
        <w:t>36,4</w:t>
      </w:r>
      <w:r w:rsidR="00594212" w:rsidRPr="00410CD1">
        <w:rPr>
          <w:sz w:val="26"/>
          <w:szCs w:val="26"/>
        </w:rPr>
        <w:t xml:space="preserve"> </w:t>
      </w:r>
      <w:r w:rsidR="009169C4" w:rsidRPr="00410CD1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Pr="00410CD1">
        <w:rPr>
          <w:sz w:val="26"/>
          <w:szCs w:val="26"/>
        </w:rPr>
        <w:t xml:space="preserve"> </w:t>
      </w:r>
      <w:r w:rsidR="00570044">
        <w:rPr>
          <w:sz w:val="26"/>
          <w:szCs w:val="26"/>
        </w:rPr>
        <w:t>45,4</w:t>
      </w:r>
      <w:r w:rsidR="008A647E" w:rsidRPr="00410CD1">
        <w:rPr>
          <w:color w:val="000000"/>
          <w:sz w:val="26"/>
          <w:szCs w:val="26"/>
        </w:rPr>
        <w:t xml:space="preserve"> тысяч</w:t>
      </w:r>
      <w:r w:rsidR="008A647E" w:rsidRPr="00410CD1">
        <w:rPr>
          <w:sz w:val="26"/>
          <w:szCs w:val="26"/>
        </w:rPr>
        <w:t xml:space="preserve"> рублей или </w:t>
      </w:r>
      <w:r w:rsidR="00570044">
        <w:rPr>
          <w:sz w:val="26"/>
          <w:szCs w:val="26"/>
        </w:rPr>
        <w:t>54</w:t>
      </w:r>
      <w:r w:rsidR="008A647E" w:rsidRPr="00410CD1">
        <w:rPr>
          <w:sz w:val="26"/>
          <w:szCs w:val="26"/>
        </w:rPr>
        <w:t xml:space="preserve"> 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410CD1" w:rsidRDefault="008A647E" w:rsidP="00FE7AA1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 реализа</w:t>
      </w:r>
      <w:r w:rsidR="00F2503B">
        <w:rPr>
          <w:sz w:val="26"/>
          <w:szCs w:val="26"/>
        </w:rPr>
        <w:t>цию  муниципальных программ за 1</w:t>
      </w:r>
      <w:r w:rsidRPr="00410CD1">
        <w:rPr>
          <w:sz w:val="26"/>
          <w:szCs w:val="26"/>
        </w:rPr>
        <w:t xml:space="preserve"> </w:t>
      </w:r>
      <w:r w:rsidR="009650CA">
        <w:rPr>
          <w:sz w:val="26"/>
          <w:szCs w:val="26"/>
        </w:rPr>
        <w:t>полугодие</w:t>
      </w:r>
      <w:r w:rsidR="00F2503B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C27056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>
        <w:rPr>
          <w:sz w:val="26"/>
          <w:szCs w:val="26"/>
        </w:rPr>
        <w:t xml:space="preserve"> </w:t>
      </w:r>
      <w:r w:rsidR="002C0A90">
        <w:rPr>
          <w:sz w:val="26"/>
          <w:szCs w:val="26"/>
        </w:rPr>
        <w:t>3663,6</w:t>
      </w:r>
      <w:r w:rsidR="009B133F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что составляет</w:t>
      </w:r>
      <w:r w:rsidR="00FC1B34">
        <w:rPr>
          <w:sz w:val="26"/>
          <w:szCs w:val="26"/>
        </w:rPr>
        <w:t xml:space="preserve"> </w:t>
      </w:r>
      <w:r w:rsidR="002C0A90">
        <w:rPr>
          <w:sz w:val="26"/>
          <w:szCs w:val="26"/>
        </w:rPr>
        <w:t>40,5</w:t>
      </w:r>
      <w:r w:rsidR="00663079" w:rsidRPr="00663079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к годовым плановым назначениям или</w:t>
      </w:r>
      <w:r w:rsidR="00947867" w:rsidRPr="00410CD1">
        <w:rPr>
          <w:sz w:val="26"/>
          <w:szCs w:val="26"/>
        </w:rPr>
        <w:t xml:space="preserve">  </w:t>
      </w:r>
      <w:r w:rsidR="002C0A90">
        <w:rPr>
          <w:sz w:val="26"/>
          <w:szCs w:val="26"/>
        </w:rPr>
        <w:t>98,2</w:t>
      </w:r>
      <w:r w:rsidR="00947867" w:rsidRPr="00410CD1">
        <w:rPr>
          <w:sz w:val="26"/>
          <w:szCs w:val="26"/>
        </w:rPr>
        <w:t xml:space="preserve"> </w:t>
      </w:r>
      <w:r w:rsidR="00EC143A" w:rsidRPr="00410CD1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всех расходов бюджета муниципального </w:t>
      </w:r>
      <w:r w:rsidR="00556E7C">
        <w:rPr>
          <w:sz w:val="26"/>
          <w:szCs w:val="26"/>
        </w:rPr>
        <w:t>образования</w:t>
      </w:r>
      <w:r w:rsidRPr="00410CD1">
        <w:rPr>
          <w:sz w:val="26"/>
          <w:szCs w:val="26"/>
        </w:rPr>
        <w:t>.</w:t>
      </w:r>
    </w:p>
    <w:p w:rsidR="008A647E" w:rsidRPr="00410CD1" w:rsidRDefault="008A647E" w:rsidP="00191F13">
      <w:pPr>
        <w:jc w:val="both"/>
        <w:rPr>
          <w:sz w:val="26"/>
          <w:szCs w:val="26"/>
        </w:rPr>
      </w:pPr>
    </w:p>
    <w:p w:rsidR="008A647E" w:rsidRPr="00410CD1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56E7C">
        <w:rPr>
          <w:sz w:val="26"/>
          <w:szCs w:val="26"/>
        </w:rPr>
        <w:t>Численность мун</w:t>
      </w:r>
      <w:r w:rsidR="00C577E7" w:rsidRPr="00556E7C">
        <w:rPr>
          <w:sz w:val="26"/>
          <w:szCs w:val="26"/>
        </w:rPr>
        <w:t xml:space="preserve">иципальных служащих на 1 </w:t>
      </w:r>
      <w:r w:rsidR="009650CA">
        <w:rPr>
          <w:sz w:val="26"/>
          <w:szCs w:val="26"/>
        </w:rPr>
        <w:t>июля</w:t>
      </w:r>
      <w:r w:rsidR="00C577E7" w:rsidRPr="00556E7C">
        <w:rPr>
          <w:sz w:val="26"/>
          <w:szCs w:val="26"/>
        </w:rPr>
        <w:t xml:space="preserve"> </w:t>
      </w:r>
      <w:r w:rsidR="00D00C81" w:rsidRPr="00556E7C">
        <w:rPr>
          <w:sz w:val="26"/>
          <w:szCs w:val="26"/>
        </w:rPr>
        <w:t>20</w:t>
      </w:r>
      <w:r w:rsidR="00EC143A" w:rsidRPr="00556E7C">
        <w:rPr>
          <w:sz w:val="26"/>
          <w:szCs w:val="26"/>
        </w:rPr>
        <w:t>2</w:t>
      </w:r>
      <w:r w:rsidR="00EC0411">
        <w:rPr>
          <w:sz w:val="26"/>
          <w:szCs w:val="26"/>
        </w:rPr>
        <w:t>3</w:t>
      </w:r>
      <w:r w:rsidRPr="00556E7C">
        <w:rPr>
          <w:sz w:val="26"/>
          <w:szCs w:val="26"/>
        </w:rPr>
        <w:t xml:space="preserve"> года – </w:t>
      </w:r>
      <w:r w:rsidRPr="009B133F">
        <w:rPr>
          <w:sz w:val="26"/>
          <w:szCs w:val="26"/>
        </w:rPr>
        <w:t>6</w:t>
      </w:r>
      <w:r w:rsidRPr="00556E7C">
        <w:rPr>
          <w:sz w:val="26"/>
          <w:szCs w:val="26"/>
        </w:rPr>
        <w:t xml:space="preserve"> человек, </w:t>
      </w:r>
      <w:r w:rsidRPr="003D254B">
        <w:rPr>
          <w:sz w:val="26"/>
          <w:szCs w:val="26"/>
        </w:rPr>
        <w:t>фактические расходы на выплату им денежного содержания (с расходами на денежное содержание Главы</w:t>
      </w:r>
      <w:r w:rsidR="00C577E7" w:rsidRPr="003D254B">
        <w:rPr>
          <w:sz w:val="26"/>
          <w:szCs w:val="26"/>
        </w:rPr>
        <w:t xml:space="preserve"> Администрации </w:t>
      </w:r>
      <w:r w:rsidRPr="003D254B">
        <w:rPr>
          <w:sz w:val="26"/>
          <w:szCs w:val="26"/>
        </w:rPr>
        <w:t xml:space="preserve">поселения) составили </w:t>
      </w:r>
      <w:r w:rsidR="002C0A90">
        <w:rPr>
          <w:sz w:val="26"/>
          <w:szCs w:val="26"/>
        </w:rPr>
        <w:t>1376,8</w:t>
      </w:r>
      <w:r w:rsidR="009C76CC">
        <w:rPr>
          <w:sz w:val="26"/>
          <w:szCs w:val="26"/>
        </w:rPr>
        <w:t xml:space="preserve"> </w:t>
      </w:r>
      <w:r w:rsidRPr="003D254B">
        <w:rPr>
          <w:sz w:val="26"/>
          <w:szCs w:val="26"/>
        </w:rPr>
        <w:t xml:space="preserve">тысяч рублей. Численность работников бюджетных учреждений Войновского сельского поселения на 1 </w:t>
      </w:r>
      <w:r w:rsidR="009650CA">
        <w:rPr>
          <w:sz w:val="26"/>
          <w:szCs w:val="26"/>
        </w:rPr>
        <w:t>ию</w:t>
      </w:r>
      <w:r w:rsidR="00BC41F1">
        <w:rPr>
          <w:sz w:val="26"/>
          <w:szCs w:val="26"/>
        </w:rPr>
        <w:t>л</w:t>
      </w:r>
      <w:r w:rsidRPr="003D254B">
        <w:rPr>
          <w:sz w:val="26"/>
          <w:szCs w:val="26"/>
        </w:rPr>
        <w:t xml:space="preserve">я </w:t>
      </w:r>
      <w:r w:rsidR="00D00C81" w:rsidRPr="003D254B">
        <w:rPr>
          <w:sz w:val="26"/>
          <w:szCs w:val="26"/>
        </w:rPr>
        <w:t>20</w:t>
      </w:r>
      <w:r w:rsidR="00B261D1" w:rsidRPr="003D254B">
        <w:rPr>
          <w:sz w:val="26"/>
          <w:szCs w:val="26"/>
        </w:rPr>
        <w:t>2</w:t>
      </w:r>
      <w:r w:rsidR="00EC0411">
        <w:rPr>
          <w:sz w:val="26"/>
          <w:szCs w:val="26"/>
        </w:rPr>
        <w:t>3</w:t>
      </w:r>
      <w:r w:rsidRPr="003D254B">
        <w:rPr>
          <w:sz w:val="26"/>
          <w:szCs w:val="26"/>
        </w:rPr>
        <w:t xml:space="preserve"> года составил</w:t>
      </w:r>
      <w:r w:rsidR="002D4CCD" w:rsidRPr="003D254B">
        <w:rPr>
          <w:sz w:val="26"/>
          <w:szCs w:val="26"/>
        </w:rPr>
        <w:t xml:space="preserve">а </w:t>
      </w:r>
      <w:r w:rsidR="00EC0411">
        <w:rPr>
          <w:sz w:val="26"/>
          <w:szCs w:val="26"/>
        </w:rPr>
        <w:t>5</w:t>
      </w:r>
      <w:r w:rsidR="002D4CCD" w:rsidRPr="00512818">
        <w:rPr>
          <w:sz w:val="26"/>
          <w:szCs w:val="26"/>
        </w:rPr>
        <w:t xml:space="preserve"> человек (</w:t>
      </w:r>
      <w:r w:rsidR="00EC0411">
        <w:rPr>
          <w:sz w:val="26"/>
          <w:szCs w:val="26"/>
        </w:rPr>
        <w:t>2</w:t>
      </w:r>
      <w:r w:rsidR="002D4CCD" w:rsidRPr="00512818">
        <w:rPr>
          <w:sz w:val="26"/>
          <w:szCs w:val="26"/>
        </w:rPr>
        <w:t>,5</w:t>
      </w:r>
      <w:r w:rsidR="009F1EAF" w:rsidRPr="003D254B">
        <w:rPr>
          <w:sz w:val="26"/>
          <w:szCs w:val="26"/>
        </w:rPr>
        <w:t xml:space="preserve"> шт</w:t>
      </w:r>
      <w:r w:rsidRPr="003D254B">
        <w:rPr>
          <w:sz w:val="26"/>
          <w:szCs w:val="26"/>
        </w:rPr>
        <w:t>. ед.), их денежное содержание –</w:t>
      </w:r>
      <w:r w:rsidR="00C577E7" w:rsidRPr="003D254B">
        <w:rPr>
          <w:sz w:val="26"/>
          <w:szCs w:val="26"/>
        </w:rPr>
        <w:t xml:space="preserve"> </w:t>
      </w:r>
      <w:r w:rsidR="00256A22" w:rsidRPr="003D254B">
        <w:rPr>
          <w:sz w:val="26"/>
          <w:szCs w:val="26"/>
        </w:rPr>
        <w:t xml:space="preserve"> </w:t>
      </w:r>
      <w:r w:rsidR="002C0A90">
        <w:rPr>
          <w:sz w:val="26"/>
          <w:szCs w:val="26"/>
        </w:rPr>
        <w:t>430,6</w:t>
      </w:r>
      <w:r w:rsidR="00947867" w:rsidRPr="00EC0411">
        <w:rPr>
          <w:sz w:val="26"/>
          <w:szCs w:val="26"/>
        </w:rPr>
        <w:t xml:space="preserve"> </w:t>
      </w:r>
      <w:r w:rsidRPr="00EC0411">
        <w:rPr>
          <w:sz w:val="26"/>
          <w:szCs w:val="26"/>
        </w:rPr>
        <w:t>тысяч</w:t>
      </w:r>
      <w:r w:rsidRPr="003D254B">
        <w:rPr>
          <w:sz w:val="26"/>
          <w:szCs w:val="26"/>
        </w:rPr>
        <w:t xml:space="preserve"> рублей.</w:t>
      </w:r>
    </w:p>
    <w:p w:rsidR="00E47756" w:rsidRDefault="00E47756" w:rsidP="005128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BC41F1">
        <w:rPr>
          <w:sz w:val="26"/>
          <w:szCs w:val="26"/>
        </w:rPr>
        <w:t xml:space="preserve">1 </w:t>
      </w:r>
      <w:r w:rsidR="009650CA">
        <w:rPr>
          <w:sz w:val="26"/>
          <w:szCs w:val="26"/>
        </w:rPr>
        <w:t>полугодие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2F1025">
        <w:rPr>
          <w:b/>
          <w:bCs/>
          <w:sz w:val="26"/>
          <w:szCs w:val="26"/>
        </w:rPr>
        <w:t>1</w:t>
      </w:r>
      <w:r w:rsidR="00C61373" w:rsidRPr="00410CD1">
        <w:rPr>
          <w:b/>
          <w:bCs/>
          <w:sz w:val="26"/>
          <w:szCs w:val="26"/>
        </w:rPr>
        <w:t xml:space="preserve"> </w:t>
      </w:r>
      <w:r w:rsidR="0086506B">
        <w:rPr>
          <w:b/>
          <w:bCs/>
          <w:sz w:val="26"/>
          <w:szCs w:val="26"/>
        </w:rPr>
        <w:t>полугодие</w:t>
      </w:r>
      <w:r w:rsidRPr="00410CD1">
        <w:rPr>
          <w:b/>
          <w:bCs/>
          <w:sz w:val="26"/>
          <w:szCs w:val="26"/>
        </w:rPr>
        <w:t xml:space="preserve">  </w:t>
      </w:r>
      <w:r w:rsidR="00AA648B">
        <w:rPr>
          <w:b/>
          <w:bCs/>
          <w:sz w:val="26"/>
          <w:szCs w:val="26"/>
        </w:rPr>
        <w:t xml:space="preserve">2023 </w:t>
      </w:r>
      <w:r w:rsidRPr="00410CD1">
        <w:rPr>
          <w:b/>
          <w:bCs/>
          <w:sz w:val="26"/>
          <w:szCs w:val="26"/>
        </w:rPr>
        <w:t>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EC0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EC04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2F1025">
              <w:rPr>
                <w:sz w:val="20"/>
                <w:szCs w:val="20"/>
              </w:rPr>
              <w:t xml:space="preserve">1 </w:t>
            </w:r>
            <w:r w:rsidR="0086506B">
              <w:rPr>
                <w:sz w:val="20"/>
                <w:szCs w:val="20"/>
              </w:rPr>
              <w:t>полугодие</w:t>
            </w:r>
          </w:p>
          <w:p w:rsidR="008A647E" w:rsidRDefault="00D00C81" w:rsidP="00EC0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EC0411">
              <w:rPr>
                <w:sz w:val="20"/>
                <w:szCs w:val="20"/>
              </w:rPr>
              <w:t>3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1" w:name="RANGE_A7_B48"/>
            <w:bookmarkEnd w:id="1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EC041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3956,6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1768B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1005,5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E478E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1768BF" w:rsidP="007E47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52,1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E478E" w:rsidP="007E478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</w:t>
            </w:r>
            <w:r w:rsidR="00C5182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1768BF" w:rsidP="00845146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52,1</w:t>
            </w:r>
          </w:p>
        </w:tc>
      </w:tr>
      <w:tr w:rsidR="008A647E" w:rsidTr="008B32EE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E478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1768BF" w:rsidP="001768BF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51,1</w:t>
            </w:r>
          </w:p>
        </w:tc>
      </w:tr>
      <w:tr w:rsidR="008D3D5C" w:rsidRPr="007532F6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7532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</w:t>
            </w:r>
            <w:r w:rsidR="007532F6">
              <w:rPr>
                <w:sz w:val="20"/>
                <w:szCs w:val="20"/>
              </w:rPr>
              <w:t>, нотариусов, занимающихся частной практикой, адвокатов, учредивших адвокатские кабинеты, и других лиц, занимающихся частной практикой</w:t>
            </w:r>
            <w:r>
              <w:rPr>
                <w:sz w:val="20"/>
                <w:szCs w:val="20"/>
              </w:rPr>
              <w:t xml:space="preserve"> в </w:t>
            </w:r>
            <w:r w:rsidR="007532F6">
              <w:rPr>
                <w:sz w:val="20"/>
                <w:szCs w:val="20"/>
              </w:rPr>
              <w:t>соответствии со статьей</w:t>
            </w:r>
            <w:r>
              <w:rPr>
                <w:sz w:val="20"/>
                <w:szCs w:val="20"/>
              </w:rPr>
              <w:t xml:space="preserve"> 227</w:t>
            </w:r>
            <w:r w:rsidR="007532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532F6" w:rsidRDefault="007532F6" w:rsidP="00C51821">
            <w:pPr>
              <w:jc w:val="right"/>
              <w:rPr>
                <w:bCs/>
                <w:sz w:val="20"/>
                <w:szCs w:val="20"/>
              </w:rPr>
            </w:pPr>
            <w:r w:rsidRPr="007532F6">
              <w:rPr>
                <w:bCs/>
                <w:sz w:val="20"/>
                <w:szCs w:val="20"/>
              </w:rPr>
              <w:t>1,0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058CD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87255" w:rsidRDefault="001768BF" w:rsidP="00C518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1768BF" w:rsidP="00CC2A9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667,3</w:t>
            </w:r>
          </w:p>
        </w:tc>
      </w:tr>
      <w:tr w:rsidR="008D3D5C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B469BA" w:rsidRDefault="008D3D5C" w:rsidP="00B469BA">
            <w:pPr>
              <w:jc w:val="right"/>
            </w:pPr>
            <w:r>
              <w:rPr>
                <w:bCs/>
                <w:sz w:val="20"/>
                <w:szCs w:val="20"/>
              </w:rPr>
              <w:t>1031,6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B6004" w:rsidRDefault="001768BF" w:rsidP="00CC2A9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667,3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1768BF" w:rsidP="00AB2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209,7</w:t>
            </w:r>
          </w:p>
        </w:tc>
      </w:tr>
      <w:tr w:rsidR="008D3D5C" w:rsidRPr="005C11D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1768BF" w:rsidP="008D3D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</w:t>
            </w:r>
          </w:p>
        </w:tc>
      </w:tr>
      <w:tr w:rsidR="008D3D5C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1768BF" w:rsidP="008D3D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1768BF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178,3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150,5</w:t>
            </w:r>
          </w:p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1768BF" w:rsidP="007E47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1768BF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1768BF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</w:tr>
      <w:tr w:rsidR="008D3D5C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  <w:p w:rsidR="008D3D5C" w:rsidRDefault="008D3D5C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7B6004">
            <w:pPr>
              <w:jc w:val="right"/>
              <w:rPr>
                <w:sz w:val="20"/>
                <w:szCs w:val="20"/>
              </w:rPr>
            </w:pPr>
          </w:p>
          <w:p w:rsidR="008D3D5C" w:rsidRDefault="001768BF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</w:tr>
      <w:tr w:rsidR="008D3D5C" w:rsidRPr="00C83AB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45146" w:rsidRDefault="008D3D5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451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45146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D3D5C" w:rsidRPr="00C83ABB" w:rsidTr="00845146">
        <w:trPr>
          <w:trHeight w:val="327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45146" w:rsidRDefault="008D3D5C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Земельный налог (по обязательствам, возникшим до 1 января 2006 года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45146" w:rsidRDefault="008D3D5C" w:rsidP="0084514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45146" w:rsidRDefault="008D3D5C" w:rsidP="00845146">
            <w:pPr>
              <w:tabs>
                <w:tab w:val="center" w:pos="601"/>
                <w:tab w:val="right" w:pos="1202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D7531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7532F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3B52B1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3B52B1">
              <w:rPr>
                <w:b/>
                <w:bCs/>
                <w:sz w:val="20"/>
                <w:szCs w:val="20"/>
              </w:rPr>
              <w:t>38,9</w:t>
            </w:r>
          </w:p>
        </w:tc>
      </w:tr>
      <w:tr w:rsidR="008D3D5C" w:rsidTr="00D75313">
        <w:trPr>
          <w:trHeight w:val="10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7532F6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B52B1" w:rsidP="003B52B1">
            <w:pPr>
              <w:tabs>
                <w:tab w:val="center" w:pos="601"/>
                <w:tab w:val="right" w:pos="120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38,9</w:t>
            </w:r>
          </w:p>
        </w:tc>
      </w:tr>
      <w:tr w:rsidR="007532F6" w:rsidTr="00D75313">
        <w:trPr>
          <w:trHeight w:val="97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F6" w:rsidRDefault="007532F6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7532F6">
            <w:pPr>
              <w:jc w:val="right"/>
            </w:pPr>
            <w:r w:rsidRPr="00D31D33"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Pr="007532F6" w:rsidRDefault="003B52B1" w:rsidP="003B5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</w:tr>
      <w:tr w:rsidR="007532F6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2F6" w:rsidRDefault="007532F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7532F6">
            <w:pPr>
              <w:jc w:val="right"/>
            </w:pPr>
            <w:r w:rsidRPr="00D31D33"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32F6" w:rsidRPr="007532F6" w:rsidRDefault="003B52B1" w:rsidP="003B5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</w:tr>
      <w:tr w:rsidR="008D3D5C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7532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1768BF" w:rsidP="00840E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37,5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7532F6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1768BF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</w:tr>
      <w:tr w:rsidR="007532F6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F6" w:rsidRDefault="0075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7532F6">
            <w:pPr>
              <w:jc w:val="right"/>
            </w:pPr>
            <w:r w:rsidRPr="00B34039">
              <w:rPr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1768BF" w:rsidP="00E94F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</w:tr>
      <w:tr w:rsidR="007532F6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F6" w:rsidRDefault="00753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7532F6">
            <w:pPr>
              <w:jc w:val="right"/>
            </w:pPr>
            <w:r w:rsidRPr="00B34039">
              <w:rPr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1768BF" w:rsidP="00E94F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381345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381345" w:rsidRDefault="008D3D5C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240A93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240A93" w:rsidRDefault="008D3D5C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 w:rsidRPr="00C83AB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D3D5C" w:rsidRP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D337A" w:rsidRDefault="008D3D5C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D337A" w:rsidRDefault="008D3D5C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3A58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AF6CD9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AF6CD9">
              <w:rPr>
                <w:b/>
                <w:bCs/>
                <w:sz w:val="20"/>
                <w:szCs w:val="20"/>
              </w:rPr>
              <w:t>3123,4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AF6CD9" w:rsidP="00AB236B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3123,4</w:t>
            </w:r>
          </w:p>
        </w:tc>
      </w:tr>
      <w:tr w:rsidR="008D3D5C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A5894" w:rsidP="00731B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307110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</w:t>
            </w:r>
            <w:r w:rsidR="00307110">
              <w:rPr>
                <w:color w:val="000000"/>
                <w:sz w:val="20"/>
                <w:szCs w:val="20"/>
              </w:rPr>
              <w:t>3076,8</w:t>
            </w:r>
          </w:p>
        </w:tc>
      </w:tr>
      <w:tr w:rsidR="008D3D5C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D3D5C" w:rsidRDefault="008D3D5C" w:rsidP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A5894" w:rsidP="00AB7C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307110" w:rsidP="00307110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3A5894">
            <w:pPr>
              <w:jc w:val="both"/>
              <w:rPr>
                <w:sz w:val="20"/>
                <w:szCs w:val="20"/>
              </w:rPr>
            </w:pPr>
            <w:r w:rsidRPr="003A5894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07110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76,8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731BAF">
            <w:pPr>
              <w:jc w:val="both"/>
              <w:rPr>
                <w:sz w:val="20"/>
                <w:szCs w:val="20"/>
              </w:rPr>
            </w:pPr>
            <w:r w:rsidRPr="003A5894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07110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76,8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90047D" w:rsidRDefault="003A5894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DF1DAE" w:rsidRDefault="00307110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46,6</w:t>
            </w:r>
          </w:p>
        </w:tc>
      </w:tr>
      <w:tr w:rsidR="003A5894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3A5894">
        <w:trPr>
          <w:trHeight w:val="51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 w:rsidP="007658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07110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</w:tc>
      </w:tr>
      <w:tr w:rsidR="003A5894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5894" w:rsidRDefault="003A5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8E5241" w:rsidP="007658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07110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8E5241" w:rsidP="007658A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A8476D" w:rsidP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4128,9</w:t>
            </w:r>
          </w:p>
        </w:tc>
      </w:tr>
      <w:tr w:rsidR="003A5894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3A5894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D75313" w:rsidP="00D753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6766,5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A8476D" w:rsidP="00EC7983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2862,1</w:t>
            </w:r>
          </w:p>
        </w:tc>
      </w:tr>
      <w:tr w:rsidR="003A5894" w:rsidRPr="002E6DDA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7F11F4" w:rsidP="00A847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A8476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3,</w:t>
            </w:r>
            <w:r w:rsidR="00A8476D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2E6DDA" w:rsidRDefault="00A8476D" w:rsidP="0087134B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2808,5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997AA5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9263B3" w:rsidP="007B37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7F11F4" w:rsidP="00900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7F11F4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F11F4">
              <w:rPr>
                <w:sz w:val="20"/>
                <w:szCs w:val="20"/>
              </w:rPr>
              <w:t>23,0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08094E" w:rsidRDefault="00CF6A4A" w:rsidP="00722728">
            <w:pPr>
              <w:jc w:val="right"/>
              <w:rPr>
                <w:b/>
                <w:bCs/>
              </w:rPr>
            </w:pPr>
            <w:r w:rsidRPr="0008094E">
              <w:rPr>
                <w:b/>
                <w:bCs/>
                <w:sz w:val="22"/>
                <w:szCs w:val="22"/>
              </w:rPr>
              <w:t>117,6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08094E" w:rsidRDefault="0008094E" w:rsidP="0060026C">
            <w:pPr>
              <w:jc w:val="right"/>
              <w:rPr>
                <w:b/>
                <w:bCs/>
              </w:rPr>
            </w:pPr>
            <w:r w:rsidRPr="0008094E">
              <w:rPr>
                <w:b/>
                <w:bCs/>
                <w:sz w:val="22"/>
                <w:szCs w:val="22"/>
              </w:rPr>
              <w:t>46,4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08094E" w:rsidRDefault="00CF6A4A" w:rsidP="00CF6A4A">
            <w:pPr>
              <w:jc w:val="right"/>
            </w:pPr>
            <w:r w:rsidRPr="0008094E">
              <w:rPr>
                <w:sz w:val="22"/>
                <w:szCs w:val="22"/>
              </w:rPr>
              <w:t>117,6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08094E" w:rsidRDefault="003A5894" w:rsidP="0008094E">
            <w:pPr>
              <w:jc w:val="right"/>
            </w:pPr>
            <w:r w:rsidRPr="0008094E">
              <w:rPr>
                <w:sz w:val="22"/>
                <w:szCs w:val="22"/>
              </w:rPr>
              <w:t xml:space="preserve"> </w:t>
            </w:r>
            <w:r w:rsidR="0008094E" w:rsidRPr="0008094E">
              <w:rPr>
                <w:sz w:val="22"/>
                <w:szCs w:val="22"/>
              </w:rPr>
              <w:t>46,4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F6A4A" w:rsidP="009C37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3A5894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08094E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F6A4A">
              <w:rPr>
                <w:b/>
                <w:bCs/>
              </w:rPr>
              <w:t>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F6A4A" w:rsidP="009C3722">
            <w:pPr>
              <w:jc w:val="right"/>
            </w:pPr>
            <w:r>
              <w:rPr>
                <w:sz w:val="22"/>
                <w:szCs w:val="22"/>
              </w:rPr>
              <w:t>8</w:t>
            </w:r>
            <w:r w:rsidR="003A589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8094E">
            <w:pPr>
              <w:tabs>
                <w:tab w:val="center" w:pos="601"/>
                <w:tab w:val="right" w:pos="1202"/>
              </w:tabs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="0008094E">
              <w:rPr>
                <w:sz w:val="22"/>
                <w:szCs w:val="22"/>
              </w:rPr>
              <w:t>3</w:t>
            </w:r>
            <w:r w:rsidR="00CF6A4A">
              <w:rPr>
                <w:sz w:val="22"/>
                <w:szCs w:val="22"/>
              </w:rPr>
              <w:t>,0</w:t>
            </w:r>
          </w:p>
        </w:tc>
      </w:tr>
      <w:tr w:rsidR="003A5894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112034" w:rsidRDefault="003A5894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C40DE4" w:rsidRDefault="00CF6A4A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3A5894">
              <w:rPr>
                <w:b/>
                <w:sz w:val="22"/>
                <w:szCs w:val="22"/>
              </w:rPr>
              <w:t>0</w:t>
            </w:r>
            <w:r w:rsidR="003A5894" w:rsidRPr="00C40DE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CF6A4A" w:rsidP="007227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A589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F6A4A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8094E">
            <w:pPr>
              <w:tabs>
                <w:tab w:val="center" w:pos="601"/>
                <w:tab w:val="right" w:pos="1202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 w:rsidR="0008094E">
              <w:rPr>
                <w:b/>
                <w:bCs/>
                <w:sz w:val="22"/>
                <w:szCs w:val="22"/>
              </w:rPr>
              <w:t>182,3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CF6A4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A5894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9C3722">
            <w:r w:rsidRPr="007F220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1B7831" w:rsidP="0035737E">
            <w:pPr>
              <w:jc w:val="right"/>
            </w:pPr>
            <w:r>
              <w:rPr>
                <w:sz w:val="22"/>
                <w:szCs w:val="22"/>
              </w:rPr>
              <w:t>503,5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08094E" w:rsidP="0035737E">
            <w:pPr>
              <w:jc w:val="right"/>
            </w:pPr>
            <w:r>
              <w:t>182,3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3A5894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4A35A9" w:rsidRDefault="0008094E" w:rsidP="002D1A13">
            <w:pPr>
              <w:ind w:left="-108" w:right="-65"/>
              <w:jc w:val="right"/>
              <w:rPr>
                <w:b/>
              </w:rPr>
            </w:pPr>
            <w:r>
              <w:rPr>
                <w:b/>
              </w:rPr>
              <w:t>8,3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8057F0" w:rsidRDefault="003A5894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4A35A9" w:rsidRDefault="003A5894" w:rsidP="00722728">
            <w:pPr>
              <w:ind w:left="-108" w:right="-65"/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4A35A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Default="0008094E" w:rsidP="00722728">
            <w:pPr>
              <w:ind w:left="-108" w:right="-65"/>
              <w:jc w:val="right"/>
            </w:pPr>
            <w:r>
              <w:t>8,3</w:t>
            </w:r>
          </w:p>
        </w:tc>
      </w:tr>
      <w:tr w:rsidR="003A5894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3A5894" w:rsidP="001B7831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="001B7831">
              <w:rPr>
                <w:b/>
                <w:bCs/>
                <w:sz w:val="22"/>
                <w:szCs w:val="22"/>
              </w:rPr>
              <w:t>98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1B783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882DA4" w:rsidRDefault="0008094E" w:rsidP="001B7831">
            <w:pPr>
              <w:tabs>
                <w:tab w:val="center" w:pos="579"/>
                <w:tab w:val="right" w:pos="1267"/>
              </w:tabs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582,5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1B7831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84</w:t>
            </w:r>
            <w:r w:rsidR="003A5894">
              <w:rPr>
                <w:b/>
                <w:bCs/>
                <w:sz w:val="22"/>
                <w:szCs w:val="22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08094E" w:rsidP="007D147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45,4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1B7831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="003A5894">
              <w:rPr>
                <w:sz w:val="20"/>
                <w:szCs w:val="20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08094E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</w:tr>
      <w:tr w:rsidR="003A5894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1B7831" w:rsidP="003D323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9234</w:t>
            </w:r>
            <w:r w:rsidR="003A5894">
              <w:rPr>
                <w:b/>
                <w:bCs/>
                <w:sz w:val="22"/>
                <w:szCs w:val="22"/>
              </w:rPr>
              <w:t>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8094E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 w:rsidR="0008094E">
              <w:rPr>
                <w:b/>
                <w:bCs/>
                <w:sz w:val="22"/>
                <w:szCs w:val="22"/>
              </w:rPr>
              <w:t>3730,0</w:t>
            </w:r>
          </w:p>
        </w:tc>
      </w:tr>
      <w:tr w:rsidR="003A5894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D45553">
              <w:rPr>
                <w:b/>
                <w:bCs/>
                <w:sz w:val="22"/>
                <w:szCs w:val="22"/>
              </w:rPr>
              <w:t xml:space="preserve"> (-), </w:t>
            </w:r>
            <w:proofErr w:type="gramEnd"/>
            <w:r w:rsidRPr="00D45553">
              <w:rPr>
                <w:b/>
                <w:bCs/>
                <w:sz w:val="22"/>
                <w:szCs w:val="22"/>
              </w:rPr>
              <w:t>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D230C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-3</w:t>
            </w:r>
            <w:r w:rsidR="00D230CE">
              <w:rPr>
                <w:b/>
                <w:bCs/>
                <w:sz w:val="22"/>
                <w:szCs w:val="22"/>
              </w:rPr>
              <w:t>42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D230C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08094E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398,9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D230CE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82DA4" w:rsidRDefault="0008094E" w:rsidP="00556E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398,9</w:t>
            </w:r>
          </w:p>
        </w:tc>
      </w:tr>
      <w:tr w:rsidR="003A5894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3A5894" w:rsidP="00D230CE">
            <w:pPr>
              <w:jc w:val="right"/>
            </w:pPr>
            <w:r>
              <w:rPr>
                <w:sz w:val="22"/>
                <w:szCs w:val="22"/>
              </w:rPr>
              <w:t>3</w:t>
            </w:r>
            <w:r w:rsidR="00D230CE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,</w:t>
            </w:r>
            <w:r w:rsidR="00D230CE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08094E" w:rsidP="002D1A13">
            <w:pPr>
              <w:jc w:val="right"/>
            </w:pPr>
            <w:r>
              <w:t>398,9</w:t>
            </w:r>
          </w:p>
          <w:p w:rsidR="003A5894" w:rsidRPr="00D45553" w:rsidRDefault="003A5894" w:rsidP="002D1A13">
            <w:pPr>
              <w:jc w:val="right"/>
            </w:pPr>
          </w:p>
        </w:tc>
      </w:tr>
    </w:tbl>
    <w:p w:rsidR="008A647E" w:rsidRPr="00D45553" w:rsidRDefault="00D230CE" w:rsidP="00D230CE">
      <w:pPr>
        <w:tabs>
          <w:tab w:val="left" w:pos="7100"/>
        </w:tabs>
        <w:jc w:val="both"/>
      </w:pPr>
      <w:r>
        <w:tab/>
      </w: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E73" w:rsidRDefault="00D16E73" w:rsidP="003B0C5C">
      <w:r>
        <w:separator/>
      </w:r>
    </w:p>
  </w:endnote>
  <w:endnote w:type="continuationSeparator" w:id="0">
    <w:p w:rsidR="00D16E73" w:rsidRDefault="00D16E73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E73" w:rsidRDefault="00D16E73" w:rsidP="003B0C5C">
      <w:r>
        <w:separator/>
      </w:r>
    </w:p>
  </w:footnote>
  <w:footnote w:type="continuationSeparator" w:id="0">
    <w:p w:rsidR="00D16E73" w:rsidRDefault="00D16E73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4D73"/>
    <w:rsid w:val="00035E43"/>
    <w:rsid w:val="00037AB2"/>
    <w:rsid w:val="00044200"/>
    <w:rsid w:val="00045033"/>
    <w:rsid w:val="0004564D"/>
    <w:rsid w:val="00047CA1"/>
    <w:rsid w:val="00047FEA"/>
    <w:rsid w:val="00052E45"/>
    <w:rsid w:val="0005398B"/>
    <w:rsid w:val="00053C07"/>
    <w:rsid w:val="00055385"/>
    <w:rsid w:val="0006000E"/>
    <w:rsid w:val="00061E1E"/>
    <w:rsid w:val="00062312"/>
    <w:rsid w:val="00062839"/>
    <w:rsid w:val="00063C41"/>
    <w:rsid w:val="00064C3D"/>
    <w:rsid w:val="000659B6"/>
    <w:rsid w:val="00066A6B"/>
    <w:rsid w:val="00066D0C"/>
    <w:rsid w:val="0008094E"/>
    <w:rsid w:val="0008367E"/>
    <w:rsid w:val="00087119"/>
    <w:rsid w:val="00091D19"/>
    <w:rsid w:val="000946D8"/>
    <w:rsid w:val="00096E8D"/>
    <w:rsid w:val="000A0A36"/>
    <w:rsid w:val="000A1DDC"/>
    <w:rsid w:val="000A3714"/>
    <w:rsid w:val="000B0A13"/>
    <w:rsid w:val="000B1363"/>
    <w:rsid w:val="000B557E"/>
    <w:rsid w:val="000B75E5"/>
    <w:rsid w:val="000D3534"/>
    <w:rsid w:val="000D4DB5"/>
    <w:rsid w:val="000D5168"/>
    <w:rsid w:val="000E009D"/>
    <w:rsid w:val="000E7900"/>
    <w:rsid w:val="000F1CFF"/>
    <w:rsid w:val="000F4557"/>
    <w:rsid w:val="00112034"/>
    <w:rsid w:val="001157FB"/>
    <w:rsid w:val="00116122"/>
    <w:rsid w:val="00117315"/>
    <w:rsid w:val="00124A7C"/>
    <w:rsid w:val="00126206"/>
    <w:rsid w:val="00131AC7"/>
    <w:rsid w:val="001336C3"/>
    <w:rsid w:val="00136236"/>
    <w:rsid w:val="00142326"/>
    <w:rsid w:val="00145F71"/>
    <w:rsid w:val="00146FE1"/>
    <w:rsid w:val="0015011B"/>
    <w:rsid w:val="00152DE2"/>
    <w:rsid w:val="00153369"/>
    <w:rsid w:val="00155ADE"/>
    <w:rsid w:val="00155FD3"/>
    <w:rsid w:val="00156E1A"/>
    <w:rsid w:val="00164EB5"/>
    <w:rsid w:val="00170B21"/>
    <w:rsid w:val="001715B8"/>
    <w:rsid w:val="0017571B"/>
    <w:rsid w:val="001768BF"/>
    <w:rsid w:val="00177B37"/>
    <w:rsid w:val="00184B27"/>
    <w:rsid w:val="00191F13"/>
    <w:rsid w:val="00193D1C"/>
    <w:rsid w:val="001A0EAC"/>
    <w:rsid w:val="001A28D7"/>
    <w:rsid w:val="001B15E6"/>
    <w:rsid w:val="001B2026"/>
    <w:rsid w:val="001B7831"/>
    <w:rsid w:val="001B793E"/>
    <w:rsid w:val="001C0510"/>
    <w:rsid w:val="001C32AF"/>
    <w:rsid w:val="001C4FD4"/>
    <w:rsid w:val="001C64E6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20EFA"/>
    <w:rsid w:val="00221953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3F26"/>
    <w:rsid w:val="00296E53"/>
    <w:rsid w:val="002A1710"/>
    <w:rsid w:val="002A24BC"/>
    <w:rsid w:val="002A31F0"/>
    <w:rsid w:val="002A512B"/>
    <w:rsid w:val="002A596A"/>
    <w:rsid w:val="002B4413"/>
    <w:rsid w:val="002B74A1"/>
    <w:rsid w:val="002C0A90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6DDA"/>
    <w:rsid w:val="002E767B"/>
    <w:rsid w:val="002F0492"/>
    <w:rsid w:val="002F1025"/>
    <w:rsid w:val="002F4440"/>
    <w:rsid w:val="002F497D"/>
    <w:rsid w:val="0030523C"/>
    <w:rsid w:val="00307110"/>
    <w:rsid w:val="00310EA9"/>
    <w:rsid w:val="003110B3"/>
    <w:rsid w:val="00315D0A"/>
    <w:rsid w:val="00332DB2"/>
    <w:rsid w:val="003413BE"/>
    <w:rsid w:val="00342DC8"/>
    <w:rsid w:val="00342E16"/>
    <w:rsid w:val="00344D66"/>
    <w:rsid w:val="003520FC"/>
    <w:rsid w:val="003542E0"/>
    <w:rsid w:val="0035737E"/>
    <w:rsid w:val="00360B13"/>
    <w:rsid w:val="003641A6"/>
    <w:rsid w:val="00364286"/>
    <w:rsid w:val="00367A4A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894"/>
    <w:rsid w:val="003A5E4A"/>
    <w:rsid w:val="003A728A"/>
    <w:rsid w:val="003B06B0"/>
    <w:rsid w:val="003B0C5C"/>
    <w:rsid w:val="003B1396"/>
    <w:rsid w:val="003B3DA8"/>
    <w:rsid w:val="003B52B1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E6017"/>
    <w:rsid w:val="003E6B92"/>
    <w:rsid w:val="003F2B63"/>
    <w:rsid w:val="003F5D5A"/>
    <w:rsid w:val="003F7F17"/>
    <w:rsid w:val="0040414F"/>
    <w:rsid w:val="004048FC"/>
    <w:rsid w:val="0040794F"/>
    <w:rsid w:val="00410CD1"/>
    <w:rsid w:val="0041277E"/>
    <w:rsid w:val="004132B1"/>
    <w:rsid w:val="00414816"/>
    <w:rsid w:val="004222BE"/>
    <w:rsid w:val="00426A28"/>
    <w:rsid w:val="00435006"/>
    <w:rsid w:val="004401BD"/>
    <w:rsid w:val="00440C2A"/>
    <w:rsid w:val="00442652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A92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2818"/>
    <w:rsid w:val="005157E2"/>
    <w:rsid w:val="0051598D"/>
    <w:rsid w:val="005235D3"/>
    <w:rsid w:val="005253EC"/>
    <w:rsid w:val="005331CA"/>
    <w:rsid w:val="005333BF"/>
    <w:rsid w:val="00534C1D"/>
    <w:rsid w:val="00545FFC"/>
    <w:rsid w:val="00553774"/>
    <w:rsid w:val="005544FB"/>
    <w:rsid w:val="00554A51"/>
    <w:rsid w:val="00555462"/>
    <w:rsid w:val="00556E7C"/>
    <w:rsid w:val="00565A84"/>
    <w:rsid w:val="00565B1E"/>
    <w:rsid w:val="00566DCC"/>
    <w:rsid w:val="00570044"/>
    <w:rsid w:val="00572EF3"/>
    <w:rsid w:val="00575F58"/>
    <w:rsid w:val="005770DB"/>
    <w:rsid w:val="00577389"/>
    <w:rsid w:val="00577D45"/>
    <w:rsid w:val="00582990"/>
    <w:rsid w:val="00584B5A"/>
    <w:rsid w:val="005859F8"/>
    <w:rsid w:val="005905CA"/>
    <w:rsid w:val="00594212"/>
    <w:rsid w:val="00594779"/>
    <w:rsid w:val="00594CCB"/>
    <w:rsid w:val="00596897"/>
    <w:rsid w:val="00597EF0"/>
    <w:rsid w:val="005A0234"/>
    <w:rsid w:val="005A1689"/>
    <w:rsid w:val="005A6D2D"/>
    <w:rsid w:val="005B5F8D"/>
    <w:rsid w:val="005B64FA"/>
    <w:rsid w:val="005B66D0"/>
    <w:rsid w:val="005B750B"/>
    <w:rsid w:val="005C11D8"/>
    <w:rsid w:val="005C6C85"/>
    <w:rsid w:val="005C6CBC"/>
    <w:rsid w:val="005D0449"/>
    <w:rsid w:val="005D1B82"/>
    <w:rsid w:val="005D368F"/>
    <w:rsid w:val="005F0C7F"/>
    <w:rsid w:val="005F32F0"/>
    <w:rsid w:val="005F6AF4"/>
    <w:rsid w:val="0060026C"/>
    <w:rsid w:val="0060206E"/>
    <w:rsid w:val="00602C85"/>
    <w:rsid w:val="00607F0E"/>
    <w:rsid w:val="00613C3A"/>
    <w:rsid w:val="006223A4"/>
    <w:rsid w:val="00631C7E"/>
    <w:rsid w:val="006358FB"/>
    <w:rsid w:val="00640F99"/>
    <w:rsid w:val="00642879"/>
    <w:rsid w:val="00644130"/>
    <w:rsid w:val="006552AA"/>
    <w:rsid w:val="006575D8"/>
    <w:rsid w:val="00663079"/>
    <w:rsid w:val="00667670"/>
    <w:rsid w:val="00671556"/>
    <w:rsid w:val="00672AA7"/>
    <w:rsid w:val="006734F4"/>
    <w:rsid w:val="00677086"/>
    <w:rsid w:val="0068753B"/>
    <w:rsid w:val="00690E1C"/>
    <w:rsid w:val="00692A3A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78AB"/>
    <w:rsid w:val="006C793E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22728"/>
    <w:rsid w:val="00731BAF"/>
    <w:rsid w:val="00733BBB"/>
    <w:rsid w:val="0073559C"/>
    <w:rsid w:val="00735874"/>
    <w:rsid w:val="0074104D"/>
    <w:rsid w:val="00742306"/>
    <w:rsid w:val="00746082"/>
    <w:rsid w:val="00747EBC"/>
    <w:rsid w:val="00752E6D"/>
    <w:rsid w:val="007532F6"/>
    <w:rsid w:val="00753E89"/>
    <w:rsid w:val="00756458"/>
    <w:rsid w:val="00760C73"/>
    <w:rsid w:val="00760FB6"/>
    <w:rsid w:val="00761AE0"/>
    <w:rsid w:val="0076293D"/>
    <w:rsid w:val="00763D40"/>
    <w:rsid w:val="007658A0"/>
    <w:rsid w:val="00767A3A"/>
    <w:rsid w:val="0077003B"/>
    <w:rsid w:val="00774D61"/>
    <w:rsid w:val="00775F58"/>
    <w:rsid w:val="0077751D"/>
    <w:rsid w:val="007804A1"/>
    <w:rsid w:val="00781EAB"/>
    <w:rsid w:val="007834E2"/>
    <w:rsid w:val="007836F1"/>
    <w:rsid w:val="007849B0"/>
    <w:rsid w:val="00786B1B"/>
    <w:rsid w:val="00787255"/>
    <w:rsid w:val="00796A16"/>
    <w:rsid w:val="007A0D0C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E478E"/>
    <w:rsid w:val="007F11F4"/>
    <w:rsid w:val="007F220E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317C"/>
    <w:rsid w:val="00835977"/>
    <w:rsid w:val="00840CF2"/>
    <w:rsid w:val="00840E66"/>
    <w:rsid w:val="00845146"/>
    <w:rsid w:val="00846945"/>
    <w:rsid w:val="0085198F"/>
    <w:rsid w:val="00853E53"/>
    <w:rsid w:val="00862596"/>
    <w:rsid w:val="00862641"/>
    <w:rsid w:val="00864AC2"/>
    <w:rsid w:val="0086506B"/>
    <w:rsid w:val="0087134B"/>
    <w:rsid w:val="00882DA4"/>
    <w:rsid w:val="008936C8"/>
    <w:rsid w:val="00894FB4"/>
    <w:rsid w:val="00896082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D3D5C"/>
    <w:rsid w:val="008D4FBC"/>
    <w:rsid w:val="008D654C"/>
    <w:rsid w:val="008E1019"/>
    <w:rsid w:val="008E5241"/>
    <w:rsid w:val="008E664F"/>
    <w:rsid w:val="008F1A28"/>
    <w:rsid w:val="0090047D"/>
    <w:rsid w:val="00900E7C"/>
    <w:rsid w:val="00901F38"/>
    <w:rsid w:val="009046F9"/>
    <w:rsid w:val="009057C3"/>
    <w:rsid w:val="00906783"/>
    <w:rsid w:val="00911D54"/>
    <w:rsid w:val="009120EC"/>
    <w:rsid w:val="009140EA"/>
    <w:rsid w:val="009143F4"/>
    <w:rsid w:val="009169C4"/>
    <w:rsid w:val="0092259C"/>
    <w:rsid w:val="00924051"/>
    <w:rsid w:val="009263B3"/>
    <w:rsid w:val="00931311"/>
    <w:rsid w:val="00934277"/>
    <w:rsid w:val="00941B16"/>
    <w:rsid w:val="00942D22"/>
    <w:rsid w:val="00947867"/>
    <w:rsid w:val="0095242A"/>
    <w:rsid w:val="00952DF5"/>
    <w:rsid w:val="009642AD"/>
    <w:rsid w:val="009650CA"/>
    <w:rsid w:val="0097107A"/>
    <w:rsid w:val="0097595C"/>
    <w:rsid w:val="009844E8"/>
    <w:rsid w:val="00991202"/>
    <w:rsid w:val="00991D50"/>
    <w:rsid w:val="00997AA5"/>
    <w:rsid w:val="009A09F3"/>
    <w:rsid w:val="009A193F"/>
    <w:rsid w:val="009A4B39"/>
    <w:rsid w:val="009B133F"/>
    <w:rsid w:val="009B740F"/>
    <w:rsid w:val="009B7A55"/>
    <w:rsid w:val="009C00A4"/>
    <w:rsid w:val="009C0D90"/>
    <w:rsid w:val="009C3722"/>
    <w:rsid w:val="009C4F45"/>
    <w:rsid w:val="009C76CC"/>
    <w:rsid w:val="009D3252"/>
    <w:rsid w:val="009D5AA2"/>
    <w:rsid w:val="009E4EE3"/>
    <w:rsid w:val="009E61D9"/>
    <w:rsid w:val="009F1EAF"/>
    <w:rsid w:val="00A05336"/>
    <w:rsid w:val="00A10040"/>
    <w:rsid w:val="00A16D6E"/>
    <w:rsid w:val="00A21A7C"/>
    <w:rsid w:val="00A311C6"/>
    <w:rsid w:val="00A32AFA"/>
    <w:rsid w:val="00A37A4F"/>
    <w:rsid w:val="00A53DF3"/>
    <w:rsid w:val="00A54B01"/>
    <w:rsid w:val="00A63605"/>
    <w:rsid w:val="00A6656F"/>
    <w:rsid w:val="00A746C8"/>
    <w:rsid w:val="00A76855"/>
    <w:rsid w:val="00A8476D"/>
    <w:rsid w:val="00A916DF"/>
    <w:rsid w:val="00A91EB5"/>
    <w:rsid w:val="00A92EA9"/>
    <w:rsid w:val="00A937D3"/>
    <w:rsid w:val="00AA5DA4"/>
    <w:rsid w:val="00AA648B"/>
    <w:rsid w:val="00AB1EE1"/>
    <w:rsid w:val="00AB236B"/>
    <w:rsid w:val="00AD27EF"/>
    <w:rsid w:val="00AD3B87"/>
    <w:rsid w:val="00AE0259"/>
    <w:rsid w:val="00AE0E1F"/>
    <w:rsid w:val="00AE3F4F"/>
    <w:rsid w:val="00AE520A"/>
    <w:rsid w:val="00AF354A"/>
    <w:rsid w:val="00AF420C"/>
    <w:rsid w:val="00AF51A3"/>
    <w:rsid w:val="00AF6CD9"/>
    <w:rsid w:val="00AF7FA5"/>
    <w:rsid w:val="00B01E49"/>
    <w:rsid w:val="00B23D54"/>
    <w:rsid w:val="00B261D1"/>
    <w:rsid w:val="00B31B6F"/>
    <w:rsid w:val="00B3761E"/>
    <w:rsid w:val="00B40785"/>
    <w:rsid w:val="00B42F16"/>
    <w:rsid w:val="00B4410A"/>
    <w:rsid w:val="00B45A67"/>
    <w:rsid w:val="00B469BA"/>
    <w:rsid w:val="00B53B26"/>
    <w:rsid w:val="00B54D32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C41F1"/>
    <w:rsid w:val="00BC5285"/>
    <w:rsid w:val="00BD13E4"/>
    <w:rsid w:val="00BD78A8"/>
    <w:rsid w:val="00BE0A53"/>
    <w:rsid w:val="00BE28C1"/>
    <w:rsid w:val="00BE4CA0"/>
    <w:rsid w:val="00BE4D68"/>
    <w:rsid w:val="00BE54B2"/>
    <w:rsid w:val="00BE6773"/>
    <w:rsid w:val="00BE6B6A"/>
    <w:rsid w:val="00C0282A"/>
    <w:rsid w:val="00C0399C"/>
    <w:rsid w:val="00C04E6B"/>
    <w:rsid w:val="00C05B13"/>
    <w:rsid w:val="00C07CEE"/>
    <w:rsid w:val="00C16AFF"/>
    <w:rsid w:val="00C22134"/>
    <w:rsid w:val="00C26040"/>
    <w:rsid w:val="00C26A15"/>
    <w:rsid w:val="00C27056"/>
    <w:rsid w:val="00C40935"/>
    <w:rsid w:val="00C40DE4"/>
    <w:rsid w:val="00C43E37"/>
    <w:rsid w:val="00C4796B"/>
    <w:rsid w:val="00C516B3"/>
    <w:rsid w:val="00C51821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863C3"/>
    <w:rsid w:val="00C92F28"/>
    <w:rsid w:val="00C962BD"/>
    <w:rsid w:val="00C96FB0"/>
    <w:rsid w:val="00CA2781"/>
    <w:rsid w:val="00CA2D1D"/>
    <w:rsid w:val="00CB0881"/>
    <w:rsid w:val="00CC2A9E"/>
    <w:rsid w:val="00CC6289"/>
    <w:rsid w:val="00CD337A"/>
    <w:rsid w:val="00CD39AD"/>
    <w:rsid w:val="00CD54EA"/>
    <w:rsid w:val="00CE1734"/>
    <w:rsid w:val="00CE34CC"/>
    <w:rsid w:val="00CE3F99"/>
    <w:rsid w:val="00CE5414"/>
    <w:rsid w:val="00CF1A35"/>
    <w:rsid w:val="00CF5572"/>
    <w:rsid w:val="00CF6A4A"/>
    <w:rsid w:val="00D00C81"/>
    <w:rsid w:val="00D030D2"/>
    <w:rsid w:val="00D03CEE"/>
    <w:rsid w:val="00D06586"/>
    <w:rsid w:val="00D077F1"/>
    <w:rsid w:val="00D14C97"/>
    <w:rsid w:val="00D16E59"/>
    <w:rsid w:val="00D16E73"/>
    <w:rsid w:val="00D230CE"/>
    <w:rsid w:val="00D23777"/>
    <w:rsid w:val="00D24B8A"/>
    <w:rsid w:val="00D25CBB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654BC"/>
    <w:rsid w:val="00D67682"/>
    <w:rsid w:val="00D71126"/>
    <w:rsid w:val="00D72C47"/>
    <w:rsid w:val="00D73F92"/>
    <w:rsid w:val="00D75313"/>
    <w:rsid w:val="00D758D5"/>
    <w:rsid w:val="00D805C0"/>
    <w:rsid w:val="00D83DC5"/>
    <w:rsid w:val="00D95947"/>
    <w:rsid w:val="00D97168"/>
    <w:rsid w:val="00DA02A4"/>
    <w:rsid w:val="00DA2441"/>
    <w:rsid w:val="00DA2480"/>
    <w:rsid w:val="00DA2D69"/>
    <w:rsid w:val="00DA3A83"/>
    <w:rsid w:val="00DA72CE"/>
    <w:rsid w:val="00DC32A2"/>
    <w:rsid w:val="00DE3763"/>
    <w:rsid w:val="00DF1DAE"/>
    <w:rsid w:val="00E00BD0"/>
    <w:rsid w:val="00E01D8C"/>
    <w:rsid w:val="00E0539C"/>
    <w:rsid w:val="00E05788"/>
    <w:rsid w:val="00E06B74"/>
    <w:rsid w:val="00E100FF"/>
    <w:rsid w:val="00E232D9"/>
    <w:rsid w:val="00E47756"/>
    <w:rsid w:val="00E5317B"/>
    <w:rsid w:val="00E538D9"/>
    <w:rsid w:val="00E53BD2"/>
    <w:rsid w:val="00E57C41"/>
    <w:rsid w:val="00E7263C"/>
    <w:rsid w:val="00E76ADB"/>
    <w:rsid w:val="00E83C68"/>
    <w:rsid w:val="00E87235"/>
    <w:rsid w:val="00E87E78"/>
    <w:rsid w:val="00E910C9"/>
    <w:rsid w:val="00E9170A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0411"/>
    <w:rsid w:val="00EC1218"/>
    <w:rsid w:val="00EC143A"/>
    <w:rsid w:val="00EC4EB2"/>
    <w:rsid w:val="00EC7983"/>
    <w:rsid w:val="00ED43F2"/>
    <w:rsid w:val="00EE00EB"/>
    <w:rsid w:val="00EE0538"/>
    <w:rsid w:val="00EE123B"/>
    <w:rsid w:val="00EE1255"/>
    <w:rsid w:val="00EE6A4D"/>
    <w:rsid w:val="00EF37F1"/>
    <w:rsid w:val="00EF5C24"/>
    <w:rsid w:val="00F04665"/>
    <w:rsid w:val="00F04D53"/>
    <w:rsid w:val="00F109AE"/>
    <w:rsid w:val="00F17105"/>
    <w:rsid w:val="00F2149D"/>
    <w:rsid w:val="00F225DB"/>
    <w:rsid w:val="00F22919"/>
    <w:rsid w:val="00F22F13"/>
    <w:rsid w:val="00F2331B"/>
    <w:rsid w:val="00F2503B"/>
    <w:rsid w:val="00F27D72"/>
    <w:rsid w:val="00F30AF5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772F5"/>
    <w:rsid w:val="00F854AA"/>
    <w:rsid w:val="00F90F9D"/>
    <w:rsid w:val="00F92A32"/>
    <w:rsid w:val="00F94961"/>
    <w:rsid w:val="00F9611D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58993-F748-4009-A98A-4E94CE1B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5</Pages>
  <Words>1780</Words>
  <Characters>10149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ПОСТАНОВЛЕНИЕ  (проект)</vt:lpstr>
      <vt:lpstr>Администрация</vt:lpstr>
      <vt:lpstr>Войновского сельского поселения</vt:lpstr>
      <vt:lpstr>Егорлыкского района Ростовской области</vt:lpstr>
      <vt:lpstr>ПОСТАНОВЛЕНИЕ</vt:lpstr>
      <vt:lpstr>Об отчете об исполнении бюджета Войновского сельского поселения</vt:lpstr>
      <vt:lpstr>ПОСТАНОВЛЯЮ:</vt:lpstr>
      <vt:lpstr/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проверка</cp:lastModifiedBy>
  <cp:revision>14</cp:revision>
  <cp:lastPrinted>2023-07-05T09:05:00Z</cp:lastPrinted>
  <dcterms:created xsi:type="dcterms:W3CDTF">2023-05-10T11:40:00Z</dcterms:created>
  <dcterms:modified xsi:type="dcterms:W3CDTF">2023-07-18T06:33:00Z</dcterms:modified>
</cp:coreProperties>
</file>